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74AC3" w14:textId="77777777" w:rsidR="00551635" w:rsidRPr="009E79AC" w:rsidRDefault="00551635" w:rsidP="00806C0C">
      <w:pPr>
        <w:numPr>
          <w:ilvl w:val="0"/>
          <w:numId w:val="1"/>
        </w:numPr>
        <w:spacing w:line="360" w:lineRule="auto"/>
        <w:jc w:val="center"/>
      </w:pPr>
    </w:p>
    <w:p w14:paraId="699BC65F" w14:textId="77777777" w:rsidR="00551635" w:rsidRPr="009E79AC" w:rsidRDefault="00551635" w:rsidP="00806C0C">
      <w:pPr>
        <w:numPr>
          <w:ilvl w:val="0"/>
          <w:numId w:val="1"/>
        </w:numPr>
        <w:spacing w:line="360" w:lineRule="auto"/>
        <w:jc w:val="center"/>
      </w:pPr>
    </w:p>
    <w:p w14:paraId="181618CF" w14:textId="77777777" w:rsidR="00551635" w:rsidRPr="009E79AC" w:rsidRDefault="00551635" w:rsidP="00806C0C">
      <w:pPr>
        <w:numPr>
          <w:ilvl w:val="0"/>
          <w:numId w:val="1"/>
        </w:numPr>
        <w:spacing w:line="360" w:lineRule="auto"/>
        <w:jc w:val="center"/>
      </w:pPr>
    </w:p>
    <w:p w14:paraId="22C27F10" w14:textId="77777777" w:rsidR="00551635" w:rsidRPr="009E79AC" w:rsidRDefault="00551635" w:rsidP="00806C0C">
      <w:pPr>
        <w:numPr>
          <w:ilvl w:val="0"/>
          <w:numId w:val="1"/>
        </w:numPr>
        <w:spacing w:line="360" w:lineRule="auto"/>
        <w:jc w:val="center"/>
      </w:pPr>
    </w:p>
    <w:p w14:paraId="1A9155B1" w14:textId="77777777" w:rsidR="00551635" w:rsidRPr="009E79AC" w:rsidRDefault="00551635" w:rsidP="00806C0C">
      <w:pPr>
        <w:numPr>
          <w:ilvl w:val="0"/>
          <w:numId w:val="1"/>
        </w:numPr>
        <w:spacing w:line="360" w:lineRule="auto"/>
        <w:jc w:val="center"/>
      </w:pPr>
    </w:p>
    <w:p w14:paraId="549128B6" w14:textId="77777777" w:rsidR="00551635" w:rsidRPr="009E79AC" w:rsidRDefault="00551635" w:rsidP="00806C0C">
      <w:pPr>
        <w:numPr>
          <w:ilvl w:val="0"/>
          <w:numId w:val="1"/>
        </w:numPr>
        <w:spacing w:line="360" w:lineRule="auto"/>
        <w:jc w:val="center"/>
      </w:pPr>
    </w:p>
    <w:p w14:paraId="5FD3BDE9" w14:textId="77777777" w:rsidR="00190925" w:rsidRPr="00932872" w:rsidRDefault="00190925" w:rsidP="00806C0C">
      <w:pPr>
        <w:pBdr>
          <w:top w:val="single" w:sz="8" w:space="1" w:color="4F81BD" w:themeColor="accent1"/>
          <w:left w:val="single" w:sz="8" w:space="4" w:color="4F81BD" w:themeColor="accent1"/>
          <w:bottom w:val="single" w:sz="8" w:space="1" w:color="4F81BD" w:themeColor="accent1"/>
          <w:right w:val="single" w:sz="8" w:space="4" w:color="4F81BD" w:themeColor="accent1"/>
        </w:pBdr>
        <w:spacing w:before="240" w:after="240" w:line="360" w:lineRule="auto"/>
        <w:jc w:val="center"/>
        <w:rPr>
          <w:rFonts w:ascii="Calibri" w:hAnsi="Calibri"/>
          <w:b/>
          <w:color w:val="4F81BD" w:themeColor="accent1"/>
          <w:sz w:val="52"/>
          <w:szCs w:val="52"/>
        </w:rPr>
      </w:pPr>
      <w:r w:rsidRPr="009E79AC">
        <w:br/>
      </w:r>
      <w:r w:rsidRPr="009E79AC">
        <w:br/>
      </w:r>
      <w:r w:rsidRPr="009E79AC">
        <w:br/>
      </w:r>
      <w:r w:rsidRPr="009E79AC">
        <w:br/>
      </w:r>
      <w:r w:rsidRPr="00932872">
        <w:rPr>
          <w:rFonts w:ascii="Calibri" w:hAnsi="Calibri"/>
          <w:b/>
          <w:color w:val="4F81BD" w:themeColor="accent1"/>
          <w:sz w:val="52"/>
          <w:szCs w:val="52"/>
        </w:rPr>
        <w:t>Υπόδειγμα Διακήρυξης Συνοπτικού Διαγωνισμού</w:t>
      </w:r>
    </w:p>
    <w:p w14:paraId="59296DC8" w14:textId="77777777" w:rsidR="00190925" w:rsidRPr="009E79AC" w:rsidRDefault="00190925" w:rsidP="00932872">
      <w:pPr>
        <w:pBdr>
          <w:top w:val="single" w:sz="8" w:space="1" w:color="4F81BD" w:themeColor="accent1"/>
          <w:left w:val="single" w:sz="8" w:space="4" w:color="4F81BD" w:themeColor="accent1"/>
          <w:bottom w:val="single" w:sz="8" w:space="1" w:color="4F81BD" w:themeColor="accent1"/>
          <w:right w:val="single" w:sz="8" w:space="4" w:color="4F81BD" w:themeColor="accent1"/>
        </w:pBdr>
        <w:spacing w:before="240" w:after="240" w:line="360" w:lineRule="auto"/>
        <w:jc w:val="center"/>
      </w:pPr>
      <w:r w:rsidRPr="00932872">
        <w:rPr>
          <w:rFonts w:ascii="Calibri" w:hAnsi="Calibri"/>
          <w:b/>
          <w:color w:val="4F81BD" w:themeColor="accent1"/>
          <w:sz w:val="52"/>
          <w:szCs w:val="52"/>
        </w:rPr>
        <w:t>για Συμβάσεις Έργου</w:t>
      </w:r>
      <w:r w:rsidRPr="00932872">
        <w:rPr>
          <w:rStyle w:val="a4"/>
          <w:rFonts w:ascii="Calibri" w:hAnsi="Calibri"/>
          <w:b/>
          <w:color w:val="4F81BD" w:themeColor="accent1"/>
          <w:sz w:val="52"/>
          <w:szCs w:val="52"/>
        </w:rPr>
        <w:footnoteReference w:id="1"/>
      </w:r>
      <w:r w:rsidRPr="00932872">
        <w:rPr>
          <w:rFonts w:ascii="Calibri" w:hAnsi="Calibri"/>
          <w:b/>
          <w:color w:val="4F81BD" w:themeColor="accent1"/>
          <w:sz w:val="52"/>
          <w:szCs w:val="52"/>
        </w:rPr>
        <w:br/>
      </w:r>
      <w:r w:rsidRPr="009E79AC">
        <w:br/>
      </w:r>
      <w:r w:rsidRPr="009E79AC">
        <w:rPr>
          <w:color w:val="000000"/>
        </w:rPr>
        <w:br/>
      </w:r>
    </w:p>
    <w:p w14:paraId="25657F34" w14:textId="77777777" w:rsidR="00551635" w:rsidRPr="00DC7D58" w:rsidRDefault="00190925" w:rsidP="00806C0C">
      <w:pPr>
        <w:pStyle w:val="af9"/>
        <w:numPr>
          <w:ilvl w:val="0"/>
          <w:numId w:val="1"/>
        </w:numPr>
        <w:rPr>
          <w:rFonts w:cs="Cambria"/>
        </w:rPr>
      </w:pPr>
      <w:r w:rsidRPr="009E79AC">
        <w:br w:type="page"/>
      </w:r>
    </w:p>
    <w:tbl>
      <w:tblPr>
        <w:tblW w:w="9900" w:type="dxa"/>
        <w:tblInd w:w="70" w:type="dxa"/>
        <w:tblLayout w:type="fixed"/>
        <w:tblCellMar>
          <w:left w:w="70" w:type="dxa"/>
          <w:right w:w="70" w:type="dxa"/>
        </w:tblCellMar>
        <w:tblLook w:val="0000" w:firstRow="0" w:lastRow="0" w:firstColumn="0" w:lastColumn="0" w:noHBand="0" w:noVBand="0"/>
      </w:tblPr>
      <w:tblGrid>
        <w:gridCol w:w="1242"/>
        <w:gridCol w:w="2727"/>
        <w:gridCol w:w="2331"/>
        <w:gridCol w:w="3600"/>
      </w:tblGrid>
      <w:tr w:rsidR="006750C4" w:rsidRPr="009E79AC" w14:paraId="3E36F269" w14:textId="77777777" w:rsidTr="00F413E9">
        <w:trPr>
          <w:cantSplit/>
          <w:trHeight w:val="360"/>
        </w:trPr>
        <w:tc>
          <w:tcPr>
            <w:tcW w:w="3969" w:type="dxa"/>
            <w:gridSpan w:val="2"/>
            <w:vMerge w:val="restart"/>
            <w:shd w:val="clear" w:color="auto" w:fill="auto"/>
          </w:tcPr>
          <w:p w14:paraId="41CDB6CC" w14:textId="77777777" w:rsidR="006750C4" w:rsidRPr="009E79AC" w:rsidRDefault="009404F0" w:rsidP="00806C0C">
            <w:pPr>
              <w:pStyle w:val="ae"/>
              <w:numPr>
                <w:ilvl w:val="0"/>
                <w:numId w:val="1"/>
              </w:numPr>
              <w:spacing w:before="0" w:after="0" w:line="240" w:lineRule="auto"/>
              <w:ind w:left="431" w:hanging="431"/>
            </w:pPr>
            <w:r w:rsidRPr="009E79AC">
              <w:rPr>
                <w:noProof/>
              </w:rPr>
              <w:lastRenderedPageBreak/>
              <w:drawing>
                <wp:inline distT="0" distB="0" distL="0" distR="0" wp14:anchorId="03541411" wp14:editId="4B928779">
                  <wp:extent cx="675640" cy="5327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solidFill>
                            <a:srgbClr val="FFFFFF">
                              <a:alpha val="0"/>
                            </a:srgbClr>
                          </a:solidFill>
                          <a:ln>
                            <a:noFill/>
                          </a:ln>
                        </pic:spPr>
                      </pic:pic>
                    </a:graphicData>
                  </a:graphic>
                </wp:inline>
              </w:drawing>
            </w:r>
          </w:p>
        </w:tc>
        <w:tc>
          <w:tcPr>
            <w:tcW w:w="5931" w:type="dxa"/>
            <w:gridSpan w:val="2"/>
            <w:vMerge w:val="restart"/>
            <w:shd w:val="clear" w:color="auto" w:fill="auto"/>
          </w:tcPr>
          <w:p w14:paraId="0BEA7FD6" w14:textId="77777777" w:rsidR="006750C4" w:rsidRPr="009E79AC" w:rsidRDefault="006750C4" w:rsidP="00806C0C">
            <w:pPr>
              <w:pStyle w:val="af9"/>
              <w:numPr>
                <w:ilvl w:val="0"/>
                <w:numId w:val="1"/>
              </w:numPr>
              <w:spacing w:before="0" w:after="0" w:line="240" w:lineRule="auto"/>
              <w:ind w:left="431" w:hanging="431"/>
            </w:pPr>
          </w:p>
        </w:tc>
      </w:tr>
      <w:tr w:rsidR="006750C4" w:rsidRPr="009E79AC" w14:paraId="395E2045" w14:textId="77777777" w:rsidTr="00F413E9">
        <w:trPr>
          <w:cantSplit/>
          <w:trHeight w:val="420"/>
        </w:trPr>
        <w:tc>
          <w:tcPr>
            <w:tcW w:w="3969" w:type="dxa"/>
            <w:gridSpan w:val="2"/>
            <w:vMerge/>
            <w:shd w:val="clear" w:color="auto" w:fill="auto"/>
          </w:tcPr>
          <w:p w14:paraId="5CFE6C6D" w14:textId="77777777" w:rsidR="006750C4" w:rsidRPr="009E79AC" w:rsidRDefault="006750C4" w:rsidP="00DC7D58"/>
        </w:tc>
        <w:tc>
          <w:tcPr>
            <w:tcW w:w="5931" w:type="dxa"/>
            <w:gridSpan w:val="2"/>
            <w:vMerge/>
            <w:shd w:val="clear" w:color="auto" w:fill="auto"/>
          </w:tcPr>
          <w:p w14:paraId="279279F9" w14:textId="77777777" w:rsidR="006750C4" w:rsidRPr="009E79AC" w:rsidRDefault="006750C4" w:rsidP="00DC7D58"/>
        </w:tc>
      </w:tr>
      <w:tr w:rsidR="006750C4" w:rsidRPr="009E79AC" w14:paraId="03FB4AE0" w14:textId="77777777" w:rsidTr="00F413E9">
        <w:trPr>
          <w:cantSplit/>
          <w:trHeight w:val="420"/>
        </w:trPr>
        <w:tc>
          <w:tcPr>
            <w:tcW w:w="3969" w:type="dxa"/>
            <w:gridSpan w:val="2"/>
            <w:vMerge/>
            <w:shd w:val="clear" w:color="auto" w:fill="auto"/>
          </w:tcPr>
          <w:p w14:paraId="6B08D699" w14:textId="77777777" w:rsidR="006750C4" w:rsidRPr="009E79AC" w:rsidRDefault="006750C4" w:rsidP="00DC7D58"/>
        </w:tc>
        <w:tc>
          <w:tcPr>
            <w:tcW w:w="5931" w:type="dxa"/>
            <w:gridSpan w:val="2"/>
            <w:vMerge/>
            <w:shd w:val="clear" w:color="auto" w:fill="auto"/>
          </w:tcPr>
          <w:p w14:paraId="4D1D9C20" w14:textId="77777777" w:rsidR="006750C4" w:rsidRPr="009E79AC" w:rsidRDefault="006750C4" w:rsidP="00DC7D58"/>
        </w:tc>
      </w:tr>
      <w:tr w:rsidR="00190925" w:rsidRPr="00A7751B" w14:paraId="10114A2D" w14:textId="77777777" w:rsidTr="00F413E9">
        <w:trPr>
          <w:cantSplit/>
          <w:trHeight w:val="488"/>
        </w:trPr>
        <w:tc>
          <w:tcPr>
            <w:tcW w:w="3969" w:type="dxa"/>
            <w:gridSpan w:val="2"/>
            <w:vMerge w:val="restart"/>
            <w:shd w:val="clear" w:color="auto" w:fill="auto"/>
          </w:tcPr>
          <w:p w14:paraId="5A741F48" w14:textId="77777777" w:rsidR="006750C4" w:rsidRPr="00A7751B" w:rsidRDefault="006750C4" w:rsidP="00A7751B">
            <w:pPr>
              <w:rPr>
                <w:b/>
              </w:rPr>
            </w:pPr>
            <w:r w:rsidRPr="00A7751B">
              <w:rPr>
                <w:b/>
              </w:rPr>
              <w:t>ΕΛΛΗΝΙΚΗ ΔΗΜOΚΡΑΤΙΑ</w:t>
            </w:r>
          </w:p>
          <w:p w14:paraId="33E0F7EE" w14:textId="77777777" w:rsidR="006750C4" w:rsidRPr="00A7751B" w:rsidRDefault="006750C4" w:rsidP="00806C0C"/>
          <w:p w14:paraId="58943914" w14:textId="77777777" w:rsidR="00190925" w:rsidRPr="00A7751B" w:rsidRDefault="00190925" w:rsidP="00A7751B">
            <w:pPr>
              <w:rPr>
                <w:b/>
              </w:rPr>
            </w:pPr>
            <w:r w:rsidRPr="00A7751B">
              <w:rPr>
                <w:rStyle w:val="a3"/>
                <w:rFonts w:eastAsia="Cambria" w:cs="Cambria"/>
                <w:b/>
                <w:szCs w:val="22"/>
              </w:rPr>
              <w:footnoteReference w:id="2"/>
            </w:r>
            <w:r w:rsidRPr="00A7751B">
              <w:rPr>
                <w:b/>
              </w:rPr>
              <w:t>………………………………………….</w:t>
            </w:r>
          </w:p>
          <w:p w14:paraId="495EA961" w14:textId="77777777" w:rsidR="00190925" w:rsidRPr="00A7751B" w:rsidRDefault="00190925" w:rsidP="00A7751B">
            <w:pPr>
              <w:rPr>
                <w:b/>
              </w:rPr>
            </w:pPr>
            <w:r w:rsidRPr="00A7751B">
              <w:rPr>
                <w:b/>
              </w:rPr>
              <w:t>………………………………………….</w:t>
            </w:r>
          </w:p>
          <w:p w14:paraId="4F94C468" w14:textId="77777777" w:rsidR="00190925" w:rsidRPr="00A7751B" w:rsidRDefault="00190925" w:rsidP="00A7751B">
            <w:pPr>
              <w:rPr>
                <w:b/>
              </w:rPr>
            </w:pPr>
            <w:r w:rsidRPr="00A7751B">
              <w:rPr>
                <w:b/>
              </w:rPr>
              <w:t>………………………………………….</w:t>
            </w:r>
          </w:p>
          <w:p w14:paraId="193F9F47" w14:textId="77777777" w:rsidR="00190925" w:rsidRPr="00A7751B" w:rsidRDefault="00190925" w:rsidP="00A7751B">
            <w:pPr>
              <w:rPr>
                <w:b/>
              </w:rPr>
            </w:pPr>
            <w:r w:rsidRPr="00A7751B">
              <w:rPr>
                <w:b/>
              </w:rPr>
              <w:t>………………………………………….</w:t>
            </w:r>
          </w:p>
          <w:p w14:paraId="38CE23EF" w14:textId="77777777" w:rsidR="00190925" w:rsidRPr="00A7751B" w:rsidRDefault="00190925" w:rsidP="00A7751B">
            <w:pPr>
              <w:rPr>
                <w:b/>
              </w:rPr>
            </w:pPr>
            <w:r w:rsidRPr="00A7751B">
              <w:rPr>
                <w:b/>
              </w:rPr>
              <w:t xml:space="preserve"> </w:t>
            </w:r>
          </w:p>
        </w:tc>
        <w:tc>
          <w:tcPr>
            <w:tcW w:w="2331" w:type="dxa"/>
            <w:shd w:val="clear" w:color="auto" w:fill="auto"/>
          </w:tcPr>
          <w:p w14:paraId="57456A0E" w14:textId="77777777" w:rsidR="00190925" w:rsidRPr="00A7751B" w:rsidRDefault="00190925" w:rsidP="00806C0C">
            <w:r w:rsidRPr="00A7751B">
              <w:rPr>
                <w:b/>
              </w:rPr>
              <w:t>ΕΡΓΟ:</w:t>
            </w:r>
          </w:p>
          <w:p w14:paraId="1D0279F3" w14:textId="77777777" w:rsidR="00190925" w:rsidRPr="00A7751B" w:rsidRDefault="00190925" w:rsidP="00806C0C">
            <w:pPr>
              <w:rPr>
                <w:b/>
              </w:rPr>
            </w:pPr>
          </w:p>
          <w:p w14:paraId="030D111C" w14:textId="77777777" w:rsidR="00190925" w:rsidRPr="00A7751B" w:rsidRDefault="00190925" w:rsidP="00806C0C">
            <w:pPr>
              <w:rPr>
                <w:b/>
              </w:rPr>
            </w:pPr>
          </w:p>
        </w:tc>
        <w:tc>
          <w:tcPr>
            <w:tcW w:w="3600" w:type="dxa"/>
            <w:shd w:val="clear" w:color="auto" w:fill="auto"/>
          </w:tcPr>
          <w:p w14:paraId="27560AA2" w14:textId="77777777" w:rsidR="00190925" w:rsidRPr="00A7751B" w:rsidRDefault="00190925" w:rsidP="00A7751B">
            <w:pPr>
              <w:rPr>
                <w:b/>
                <w:szCs w:val="22"/>
              </w:rPr>
            </w:pPr>
            <w:r w:rsidRPr="00A7751B">
              <w:rPr>
                <w:rFonts w:eastAsia="Cambria" w:cs="Cambria"/>
                <w:b/>
                <w:szCs w:val="22"/>
              </w:rPr>
              <w:t>………………………………………</w:t>
            </w:r>
            <w:r w:rsidRPr="00A7751B">
              <w:rPr>
                <w:rFonts w:cs="Cambria"/>
                <w:b/>
                <w:szCs w:val="22"/>
              </w:rPr>
              <w:t>.</w:t>
            </w:r>
          </w:p>
          <w:p w14:paraId="2AE2A9D1" w14:textId="77777777" w:rsidR="00190925" w:rsidRPr="00A7751B" w:rsidRDefault="00190925" w:rsidP="00A7751B">
            <w:pPr>
              <w:rPr>
                <w:b/>
                <w:szCs w:val="22"/>
              </w:rPr>
            </w:pPr>
            <w:r w:rsidRPr="00A7751B">
              <w:rPr>
                <w:rFonts w:eastAsia="Cambria" w:cs="Cambria"/>
                <w:b/>
                <w:szCs w:val="22"/>
              </w:rPr>
              <w:t>………………………………………</w:t>
            </w:r>
            <w:r w:rsidRPr="00A7751B">
              <w:rPr>
                <w:rFonts w:cs="Cambria"/>
                <w:b/>
                <w:szCs w:val="22"/>
              </w:rPr>
              <w:t>.</w:t>
            </w:r>
          </w:p>
          <w:p w14:paraId="549993E9" w14:textId="77777777" w:rsidR="00190925" w:rsidRPr="00A7751B" w:rsidRDefault="00190925" w:rsidP="00A7751B">
            <w:pPr>
              <w:rPr>
                <w:b/>
                <w:szCs w:val="22"/>
              </w:rPr>
            </w:pPr>
            <w:r w:rsidRPr="00A7751B">
              <w:rPr>
                <w:rFonts w:eastAsia="Cambria" w:cs="Cambria"/>
                <w:b/>
                <w:szCs w:val="22"/>
              </w:rPr>
              <w:t>………………………………………</w:t>
            </w:r>
            <w:r w:rsidRPr="00A7751B">
              <w:rPr>
                <w:rFonts w:cs="Cambria"/>
                <w:b/>
                <w:szCs w:val="22"/>
              </w:rPr>
              <w:t>.</w:t>
            </w:r>
          </w:p>
          <w:p w14:paraId="22CC3B72" w14:textId="77777777" w:rsidR="00190925" w:rsidRPr="00A7751B" w:rsidRDefault="00190925" w:rsidP="00A7751B">
            <w:pPr>
              <w:rPr>
                <w:b/>
                <w:szCs w:val="22"/>
              </w:rPr>
            </w:pPr>
            <w:r w:rsidRPr="00A7751B">
              <w:rPr>
                <w:rFonts w:eastAsia="Cambria" w:cs="Cambria"/>
                <w:b/>
                <w:szCs w:val="22"/>
              </w:rPr>
              <w:t>………………………………………</w:t>
            </w:r>
            <w:r w:rsidRPr="00A7751B">
              <w:rPr>
                <w:rFonts w:cs="Cambria"/>
                <w:b/>
                <w:szCs w:val="22"/>
              </w:rPr>
              <w:t>.</w:t>
            </w:r>
          </w:p>
        </w:tc>
      </w:tr>
      <w:tr w:rsidR="00190925" w:rsidRPr="00A7751B" w14:paraId="70E02964" w14:textId="77777777" w:rsidTr="00F413E9">
        <w:trPr>
          <w:cantSplit/>
          <w:trHeight w:hRule="exact" w:val="896"/>
        </w:trPr>
        <w:tc>
          <w:tcPr>
            <w:tcW w:w="3969" w:type="dxa"/>
            <w:gridSpan w:val="2"/>
            <w:vMerge/>
            <w:shd w:val="clear" w:color="auto" w:fill="auto"/>
          </w:tcPr>
          <w:p w14:paraId="025757F3" w14:textId="77777777" w:rsidR="00190925" w:rsidRPr="00A7751B" w:rsidRDefault="00190925" w:rsidP="00A7751B">
            <w:pPr>
              <w:rPr>
                <w:b/>
              </w:rPr>
            </w:pPr>
          </w:p>
        </w:tc>
        <w:tc>
          <w:tcPr>
            <w:tcW w:w="2331" w:type="dxa"/>
            <w:shd w:val="clear" w:color="auto" w:fill="auto"/>
            <w:vAlign w:val="center"/>
          </w:tcPr>
          <w:p w14:paraId="6BD5B035" w14:textId="77777777" w:rsidR="00190925" w:rsidRPr="00A7751B" w:rsidRDefault="00190925" w:rsidP="00A7751B">
            <w:pPr>
              <w:rPr>
                <w:b/>
              </w:rPr>
            </w:pPr>
            <w:r w:rsidRPr="00A7751B">
              <w:rPr>
                <w:b/>
              </w:rPr>
              <w:t>ΧΡΗΜΑΤΟΔΟΤΗΣΗ:</w:t>
            </w:r>
            <w:r w:rsidRPr="00A7751B">
              <w:rPr>
                <w:rStyle w:val="a3"/>
                <w:b/>
              </w:rPr>
              <w:footnoteReference w:id="3"/>
            </w:r>
          </w:p>
        </w:tc>
        <w:tc>
          <w:tcPr>
            <w:tcW w:w="3600" w:type="dxa"/>
            <w:shd w:val="clear" w:color="auto" w:fill="auto"/>
          </w:tcPr>
          <w:p w14:paraId="7FD5E487" w14:textId="77777777" w:rsidR="00190925" w:rsidRPr="00A7751B" w:rsidRDefault="00190925" w:rsidP="00806C0C">
            <w:pPr>
              <w:rPr>
                <w:b/>
              </w:rPr>
            </w:pPr>
          </w:p>
          <w:p w14:paraId="4BAD08F3" w14:textId="77777777" w:rsidR="00190925" w:rsidRPr="00A7751B" w:rsidRDefault="00190925" w:rsidP="00806C0C">
            <w:pPr>
              <w:rPr>
                <w:b/>
              </w:rPr>
            </w:pPr>
            <w:r w:rsidRPr="00A7751B">
              <w:rPr>
                <w:b/>
              </w:rPr>
              <w:t>…………………………………</w:t>
            </w:r>
            <w:r w:rsidRPr="00A7751B">
              <w:rPr>
                <w:b/>
                <w:lang w:val="en-US"/>
              </w:rPr>
              <w:t>…….</w:t>
            </w:r>
          </w:p>
          <w:p w14:paraId="483D407F" w14:textId="77777777" w:rsidR="00190925" w:rsidRPr="00A7751B" w:rsidRDefault="00190925" w:rsidP="00806C0C">
            <w:pPr>
              <w:rPr>
                <w:b/>
              </w:rPr>
            </w:pPr>
          </w:p>
        </w:tc>
      </w:tr>
      <w:tr w:rsidR="00190925" w:rsidRPr="009E79AC" w14:paraId="0A933165" w14:textId="77777777" w:rsidTr="00F413E9">
        <w:tc>
          <w:tcPr>
            <w:tcW w:w="1242" w:type="dxa"/>
            <w:shd w:val="clear" w:color="auto" w:fill="auto"/>
          </w:tcPr>
          <w:p w14:paraId="62A0D8B0" w14:textId="77777777" w:rsidR="00190925" w:rsidRPr="009E79AC" w:rsidRDefault="00190925" w:rsidP="00806C0C">
            <w:pPr>
              <w:pStyle w:val="af9"/>
              <w:numPr>
                <w:ilvl w:val="0"/>
                <w:numId w:val="1"/>
              </w:numPr>
            </w:pPr>
          </w:p>
        </w:tc>
        <w:tc>
          <w:tcPr>
            <w:tcW w:w="2727" w:type="dxa"/>
            <w:shd w:val="clear" w:color="auto" w:fill="auto"/>
          </w:tcPr>
          <w:p w14:paraId="4FA5BF6A" w14:textId="77777777" w:rsidR="00190925" w:rsidRPr="009E79AC" w:rsidRDefault="00190925" w:rsidP="00806C0C">
            <w:pPr>
              <w:pStyle w:val="af9"/>
              <w:numPr>
                <w:ilvl w:val="0"/>
                <w:numId w:val="1"/>
              </w:numPr>
            </w:pPr>
          </w:p>
        </w:tc>
        <w:tc>
          <w:tcPr>
            <w:tcW w:w="2331" w:type="dxa"/>
            <w:shd w:val="clear" w:color="auto" w:fill="auto"/>
          </w:tcPr>
          <w:p w14:paraId="24AD196E" w14:textId="77777777" w:rsidR="00190925" w:rsidRPr="009E79AC" w:rsidRDefault="00190925" w:rsidP="00806C0C">
            <w:pPr>
              <w:pStyle w:val="af9"/>
              <w:numPr>
                <w:ilvl w:val="0"/>
                <w:numId w:val="1"/>
              </w:numPr>
            </w:pPr>
          </w:p>
        </w:tc>
        <w:tc>
          <w:tcPr>
            <w:tcW w:w="3600" w:type="dxa"/>
            <w:shd w:val="clear" w:color="auto" w:fill="auto"/>
          </w:tcPr>
          <w:p w14:paraId="1FB55539" w14:textId="77777777" w:rsidR="00190925" w:rsidRPr="009E79AC" w:rsidRDefault="00190925">
            <w:pPr>
              <w:pStyle w:val="14"/>
              <w:numPr>
                <w:ilvl w:val="0"/>
                <w:numId w:val="1"/>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Theme="minorHAnsi" w:hAnsiTheme="minorHAnsi" w:cs="Cambria"/>
                <w:b/>
                <w:strike/>
                <w:sz w:val="22"/>
                <w:szCs w:val="22"/>
                <w:lang w:val="en-US"/>
              </w:rPr>
            </w:pPr>
          </w:p>
        </w:tc>
      </w:tr>
      <w:tr w:rsidR="00190925" w:rsidRPr="009E79AC" w14:paraId="1D453F36" w14:textId="77777777" w:rsidTr="00F413E9">
        <w:tblPrEx>
          <w:tblCellMar>
            <w:left w:w="108" w:type="dxa"/>
            <w:right w:w="108" w:type="dxa"/>
          </w:tblCellMar>
        </w:tblPrEx>
        <w:tc>
          <w:tcPr>
            <w:tcW w:w="9900" w:type="dxa"/>
            <w:gridSpan w:val="4"/>
            <w:shd w:val="clear" w:color="auto" w:fill="auto"/>
          </w:tcPr>
          <w:p w14:paraId="4BDAA052" w14:textId="77777777" w:rsidR="00190925" w:rsidRPr="009E79AC" w:rsidRDefault="00190925" w:rsidP="00806C0C">
            <w:pPr>
              <w:pStyle w:val="8"/>
              <w:numPr>
                <w:ilvl w:val="0"/>
                <w:numId w:val="1"/>
              </w:numPr>
              <w:rPr>
                <w:lang w:val="en-US"/>
              </w:rPr>
            </w:pPr>
          </w:p>
        </w:tc>
      </w:tr>
      <w:tr w:rsidR="00190925" w:rsidRPr="009E79AC" w14:paraId="24091BBD" w14:textId="77777777" w:rsidTr="00F413E9">
        <w:tblPrEx>
          <w:tblCellMar>
            <w:left w:w="108" w:type="dxa"/>
            <w:right w:w="108" w:type="dxa"/>
          </w:tblCellMar>
        </w:tblPrEx>
        <w:tc>
          <w:tcPr>
            <w:tcW w:w="9900" w:type="dxa"/>
            <w:gridSpan w:val="4"/>
            <w:shd w:val="clear" w:color="auto" w:fill="auto"/>
          </w:tcPr>
          <w:p w14:paraId="0496B0CB" w14:textId="77777777" w:rsidR="00190925" w:rsidRPr="009E79AC" w:rsidRDefault="00190925" w:rsidP="00806C0C">
            <w:pPr>
              <w:pStyle w:val="af9"/>
              <w:numPr>
                <w:ilvl w:val="0"/>
                <w:numId w:val="1"/>
              </w:numPr>
            </w:pPr>
          </w:p>
        </w:tc>
      </w:tr>
      <w:tr w:rsidR="00190925" w:rsidRPr="009E79AC" w14:paraId="6D608E4C" w14:textId="77777777" w:rsidTr="00F413E9">
        <w:tblPrEx>
          <w:tblCellMar>
            <w:left w:w="108" w:type="dxa"/>
            <w:right w:w="108" w:type="dxa"/>
          </w:tblCellMar>
        </w:tblPrEx>
        <w:tc>
          <w:tcPr>
            <w:tcW w:w="9900" w:type="dxa"/>
            <w:gridSpan w:val="4"/>
            <w:shd w:val="clear" w:color="auto" w:fill="auto"/>
          </w:tcPr>
          <w:p w14:paraId="0C79D9C9" w14:textId="77777777" w:rsidR="00190925" w:rsidRPr="009E79AC" w:rsidRDefault="00190925" w:rsidP="00806C0C">
            <w:pPr>
              <w:pStyle w:val="8"/>
              <w:numPr>
                <w:ilvl w:val="7"/>
                <w:numId w:val="1"/>
              </w:numPr>
              <w:rPr>
                <w:lang w:eastAsia="zh-CN"/>
                <w14:shadow w14:blurRad="50800" w14:dist="38100" w14:dir="2700000" w14:sx="100000" w14:sy="100000" w14:kx="0" w14:ky="0" w14:algn="tl">
                  <w14:srgbClr w14:val="000000">
                    <w14:alpha w14:val="60000"/>
                  </w14:srgbClr>
                </w14:shadow>
              </w:rPr>
            </w:pPr>
          </w:p>
          <w:p w14:paraId="39A4A95F" w14:textId="77777777" w:rsidR="00190925" w:rsidRPr="00A7751B" w:rsidRDefault="00190925" w:rsidP="00A7751B">
            <w:pPr>
              <w:jc w:val="center"/>
              <w:rPr>
                <w:b/>
                <w:sz w:val="24"/>
              </w:rPr>
            </w:pPr>
            <w:r w:rsidRPr="00A7751B">
              <w:rPr>
                <w:b/>
                <w:sz w:val="24"/>
                <w:lang w:eastAsia="zh-CN"/>
                <w14:shadow w14:blurRad="50800" w14:dist="38100" w14:dir="2700000" w14:sx="100000" w14:sy="100000" w14:kx="0" w14:ky="0" w14:algn="tl">
                  <w14:srgbClr w14:val="000000">
                    <w14:alpha w14:val="60000"/>
                  </w14:srgbClr>
                </w14:shadow>
              </w:rPr>
              <w:t>ΔΙΑΚΗΡΥΞΗ ΣΥΝΟΠΤΙΚΟΥ ΔΙΑΓΩΝΙΣΜΟΥ</w:t>
            </w:r>
          </w:p>
          <w:p w14:paraId="7D026192" w14:textId="77777777" w:rsidR="00190925" w:rsidRPr="009E79AC" w:rsidRDefault="00190925" w:rsidP="00A7751B">
            <w:pPr>
              <w:jc w:val="center"/>
            </w:pPr>
            <w:r w:rsidRPr="00A7751B">
              <w:rPr>
                <w:b/>
                <w:sz w:val="24"/>
                <w:lang w:eastAsia="zh-CN"/>
                <w14:shadow w14:blurRad="50800" w14:dist="38100" w14:dir="2700000" w14:sx="100000" w14:sy="100000" w14:kx="0" w14:ky="0" w14:algn="tl">
                  <w14:srgbClr w14:val="000000">
                    <w14:alpha w14:val="60000"/>
                  </w14:srgbClr>
                </w14:shadow>
              </w:rPr>
              <w:t>ΓΙΑ ΤΗΝ ΕΠΙΛΟΓΗ ΑΝΑΔΟΧΟΥ ΚΑΤΑΣΚΕΥΗΣ ΕΡΓΟΥ</w:t>
            </w:r>
          </w:p>
          <w:p w14:paraId="5F6629DB" w14:textId="77777777" w:rsidR="00190925" w:rsidRPr="00DC7D58" w:rsidRDefault="00190925" w:rsidP="00806C0C">
            <w:pPr>
              <w:pStyle w:val="af9"/>
              <w:numPr>
                <w:ilvl w:val="7"/>
                <w:numId w:val="1"/>
              </w:numPr>
              <w:rPr>
                <w:bCs/>
                <w:spacing w:val="40"/>
                <w:lang w:eastAsia="zh-CN"/>
                <w14:shadow w14:blurRad="50800" w14:dist="38100" w14:dir="2700000" w14:sx="100000" w14:sy="100000" w14:kx="0" w14:ky="0" w14:algn="tl">
                  <w14:srgbClr w14:val="000000">
                    <w14:alpha w14:val="60000"/>
                  </w14:srgbClr>
                </w14:shadow>
              </w:rPr>
            </w:pPr>
          </w:p>
        </w:tc>
      </w:tr>
    </w:tbl>
    <w:p w14:paraId="2C3FEE59" w14:textId="77777777" w:rsidR="00190925" w:rsidRPr="009E79AC" w:rsidRDefault="00190925">
      <w:pPr>
        <w:pStyle w:val="Normalgr"/>
        <w:numPr>
          <w:ilvl w:val="0"/>
          <w:numId w:val="1"/>
        </w:numPr>
        <w:tabs>
          <w:tab w:val="clear" w:pos="1021"/>
          <w:tab w:val="clear" w:pos="1588"/>
        </w:tabs>
        <w:overflowPunct w:val="0"/>
        <w:autoSpaceDE w:val="0"/>
        <w:jc w:val="center"/>
        <w:textAlignment w:val="baseline"/>
        <w:rPr>
          <w:rFonts w:asciiTheme="minorHAnsi" w:hAnsiTheme="minorHAnsi" w:cs="Cambria"/>
          <w:sz w:val="22"/>
          <w:szCs w:val="22"/>
          <w:lang w:val="el-GR"/>
        </w:rPr>
      </w:pPr>
    </w:p>
    <w:p w14:paraId="2BA7A62C" w14:textId="77777777" w:rsidR="00190925" w:rsidRPr="009E79AC" w:rsidRDefault="00190925" w:rsidP="00806C0C">
      <w:pPr>
        <w:jc w:val="center"/>
      </w:pPr>
      <w:r w:rsidRPr="009E79AC">
        <w:rPr>
          <w:rStyle w:val="a3"/>
          <w:rFonts w:eastAsia="Cambria" w:cs="Cambria"/>
          <w:szCs w:val="22"/>
        </w:rPr>
        <w:footnoteReference w:id="4"/>
      </w:r>
      <w:r w:rsidRPr="009E79AC">
        <w:t>……………………………………….</w:t>
      </w:r>
    </w:p>
    <w:p w14:paraId="599EB7A8" w14:textId="77777777" w:rsidR="00190925" w:rsidRPr="00A7751B" w:rsidRDefault="00190925" w:rsidP="00806C0C">
      <w:pPr>
        <w:jc w:val="center"/>
        <w:rPr>
          <w:b/>
        </w:rPr>
      </w:pPr>
      <w:r w:rsidRPr="00A7751B">
        <w:rPr>
          <w:b/>
          <w14:shadow w14:blurRad="50800" w14:dist="38100" w14:dir="2700000" w14:sx="100000" w14:sy="100000" w14:kx="0" w14:ky="0" w14:algn="tl">
            <w14:srgbClr w14:val="000000">
              <w14:alpha w14:val="60000"/>
            </w14:srgbClr>
          </w14:shadow>
        </w:rPr>
        <w:t>διακηρύσσει</w:t>
      </w:r>
    </w:p>
    <w:p w14:paraId="38F8816C" w14:textId="77777777" w:rsidR="00190925" w:rsidRPr="009E79AC" w:rsidRDefault="00190925" w:rsidP="00806C0C">
      <w:pPr>
        <w:jc w:val="center"/>
      </w:pPr>
      <w:r w:rsidRPr="009E79AC">
        <w:t>συνοπτικό διαγωνισμό με ανοικτή διαδικασία επιλογή αναδόχου για την κατασκευή του έργου:</w:t>
      </w:r>
    </w:p>
    <w:p w14:paraId="3089DA76" w14:textId="77777777" w:rsidR="00190925" w:rsidRPr="009E79AC" w:rsidRDefault="00190925" w:rsidP="00806C0C">
      <w:pPr>
        <w:jc w:val="center"/>
      </w:pPr>
      <w:r w:rsidRPr="009E79AC">
        <w:rPr>
          <w14:shadow w14:blurRad="50800" w14:dist="38100" w14:dir="2700000" w14:sx="100000" w14:sy="100000" w14:kx="0" w14:ky="0" w14:algn="tl">
            <w14:srgbClr w14:val="000000">
              <w14:alpha w14:val="60000"/>
            </w14:srgbClr>
          </w14:shadow>
        </w:rPr>
        <w:t>………………………………………………………..</w:t>
      </w:r>
    </w:p>
    <w:p w14:paraId="338EAC9F" w14:textId="77777777" w:rsidR="00190925" w:rsidRPr="009E79AC" w:rsidRDefault="00190925" w:rsidP="00806C0C">
      <w:pPr>
        <w:jc w:val="center"/>
      </w:pPr>
      <w:r w:rsidRPr="009E79AC">
        <w:t>Εκτιμώμενης αξίας  ……………………….…………… Ευρώ</w:t>
      </w:r>
    </w:p>
    <w:p w14:paraId="03811BBE" w14:textId="77777777" w:rsidR="00190925" w:rsidRPr="009E79AC" w:rsidRDefault="00190925" w:rsidP="00806C0C">
      <w:pPr>
        <w:jc w:val="center"/>
      </w:pPr>
      <w:r w:rsidRPr="009E79AC">
        <w:t>(πλέον Φ.Π.Α.),</w:t>
      </w:r>
    </w:p>
    <w:p w14:paraId="0B12028C" w14:textId="77777777" w:rsidR="00190925" w:rsidRPr="009E79AC" w:rsidRDefault="00190925" w:rsidP="00806C0C">
      <w:pPr>
        <w:jc w:val="center"/>
      </w:pPr>
    </w:p>
    <w:p w14:paraId="4CF86304" w14:textId="77777777" w:rsidR="00190925" w:rsidRPr="009E79AC" w:rsidRDefault="00190925" w:rsidP="00A7751B">
      <w:pPr>
        <w:jc w:val="center"/>
        <w:rPr>
          <w:szCs w:val="22"/>
        </w:rPr>
      </w:pPr>
      <w:r w:rsidRPr="009E79AC">
        <w:rPr>
          <w:rFonts w:cs="Cambria"/>
          <w:szCs w:val="22"/>
        </w:rPr>
        <w:t>που θα διεξαχθεί σύμφωνα με α) τις διατάξεις του ν. 4412/2016 (Α’ 147) και β) τους όρους της παρούσας και</w:t>
      </w:r>
    </w:p>
    <w:p w14:paraId="6FFB6618" w14:textId="77777777" w:rsidR="00190925" w:rsidRPr="009E79AC" w:rsidRDefault="00190925" w:rsidP="00A7751B">
      <w:pPr>
        <w:jc w:val="center"/>
        <w:rPr>
          <w:szCs w:val="22"/>
        </w:rPr>
      </w:pPr>
      <w:r w:rsidRPr="009E79AC">
        <w:rPr>
          <w:rFonts w:cs="Cambria"/>
          <w:b/>
          <w:szCs w:val="22"/>
          <w:u w:val="single"/>
        </w:rPr>
        <w:t>καλεί</w:t>
      </w:r>
    </w:p>
    <w:p w14:paraId="1A88982A" w14:textId="77777777" w:rsidR="00190925" w:rsidRPr="009E79AC" w:rsidRDefault="00190925" w:rsidP="00A7751B">
      <w:pPr>
        <w:jc w:val="center"/>
        <w:rPr>
          <w:rFonts w:cs="Cambria"/>
          <w:szCs w:val="22"/>
        </w:rPr>
      </w:pPr>
    </w:p>
    <w:p w14:paraId="0542370A" w14:textId="77777777" w:rsidR="00190925" w:rsidRDefault="00190925" w:rsidP="00A7751B">
      <w:r w:rsidRPr="009E79AC">
        <w:t>τους ενδιαφερόμενους οικονομικούς φορείς να υποβάλουν προσφορά για την ανάδειξη αναδόχου κατασκευής του ως άνω έργου.</w:t>
      </w:r>
    </w:p>
    <w:p w14:paraId="58461B73" w14:textId="77777777" w:rsidR="00DF1BA5" w:rsidRDefault="00DF1BA5" w:rsidP="00A7751B"/>
    <w:sdt>
      <w:sdtPr>
        <w:rPr>
          <w:rFonts w:asciiTheme="minorHAnsi" w:eastAsia="Andale Sans UI" w:hAnsiTheme="minorHAnsi" w:cs="Times New Roman"/>
          <w:b w:val="0"/>
          <w:bCs w:val="0"/>
          <w:color w:val="auto"/>
          <w:kern w:val="1"/>
          <w:sz w:val="22"/>
          <w:szCs w:val="24"/>
        </w:rPr>
        <w:id w:val="-904218813"/>
        <w:docPartObj>
          <w:docPartGallery w:val="Table of Contents"/>
          <w:docPartUnique/>
        </w:docPartObj>
      </w:sdtPr>
      <w:sdtEndPr/>
      <w:sdtContent>
        <w:p w14:paraId="1497FA0D" w14:textId="77777777" w:rsidR="00932872" w:rsidRDefault="00932872">
          <w:pPr>
            <w:pStyle w:val="afd"/>
          </w:pPr>
          <w:r>
            <w:t>Περιεχόμενα</w:t>
          </w:r>
        </w:p>
        <w:p w14:paraId="048A9B7D" w14:textId="612F3473" w:rsidR="00606E82" w:rsidRDefault="00932872">
          <w:pPr>
            <w:pStyle w:val="17"/>
            <w:tabs>
              <w:tab w:val="right" w:leader="dot" w:pos="9628"/>
            </w:tabs>
            <w:rPr>
              <w:rFonts w:eastAsiaTheme="minorEastAsia" w:cstheme="minorBidi"/>
              <w:noProof/>
              <w:kern w:val="0"/>
              <w:szCs w:val="22"/>
            </w:rPr>
          </w:pPr>
          <w:r>
            <w:fldChar w:fldCharType="begin"/>
          </w:r>
          <w:r>
            <w:instrText xml:space="preserve"> TOC \o "1-3" \h \z \u </w:instrText>
          </w:r>
          <w:r>
            <w:fldChar w:fldCharType="separate"/>
          </w:r>
          <w:hyperlink w:anchor="_Toc12357697" w:history="1">
            <w:r w:rsidR="00606E82" w:rsidRPr="00273597">
              <w:rPr>
                <w:rStyle w:val="-"/>
                <w:noProof/>
              </w:rPr>
              <w:t>ΚΕΦΑΛΑΙΟ Α΄</w:t>
            </w:r>
            <w:r w:rsidR="00606E82">
              <w:rPr>
                <w:noProof/>
                <w:webHidden/>
              </w:rPr>
              <w:tab/>
            </w:r>
            <w:r w:rsidR="00606E82">
              <w:rPr>
                <w:noProof/>
                <w:webHidden/>
              </w:rPr>
              <w:fldChar w:fldCharType="begin"/>
            </w:r>
            <w:r w:rsidR="00606E82">
              <w:rPr>
                <w:noProof/>
                <w:webHidden/>
              </w:rPr>
              <w:instrText xml:space="preserve"> PAGEREF _Toc12357697 \h </w:instrText>
            </w:r>
            <w:r w:rsidR="00606E82">
              <w:rPr>
                <w:noProof/>
                <w:webHidden/>
              </w:rPr>
            </w:r>
            <w:r w:rsidR="00606E82">
              <w:rPr>
                <w:noProof/>
                <w:webHidden/>
              </w:rPr>
              <w:fldChar w:fldCharType="separate"/>
            </w:r>
            <w:r w:rsidR="00606E82">
              <w:rPr>
                <w:noProof/>
                <w:webHidden/>
              </w:rPr>
              <w:t>5</w:t>
            </w:r>
            <w:r w:rsidR="00606E82">
              <w:rPr>
                <w:noProof/>
                <w:webHidden/>
              </w:rPr>
              <w:fldChar w:fldCharType="end"/>
            </w:r>
          </w:hyperlink>
        </w:p>
        <w:p w14:paraId="547BC5E7" w14:textId="0435AB18" w:rsidR="00606E82" w:rsidRDefault="00481B19">
          <w:pPr>
            <w:pStyle w:val="17"/>
            <w:tabs>
              <w:tab w:val="right" w:leader="dot" w:pos="9628"/>
            </w:tabs>
            <w:rPr>
              <w:rFonts w:eastAsiaTheme="minorEastAsia" w:cstheme="minorBidi"/>
              <w:noProof/>
              <w:kern w:val="0"/>
              <w:szCs w:val="22"/>
            </w:rPr>
          </w:pPr>
          <w:hyperlink w:anchor="_Toc12357698" w:history="1">
            <w:r w:rsidR="00606E82" w:rsidRPr="00273597">
              <w:rPr>
                <w:rStyle w:val="-"/>
                <w:noProof/>
              </w:rPr>
              <w:t xml:space="preserve">Άρθρο 1   Κύριος του Έργου – Αναθέτουσα Αρχή - Στοιχεία επικοινωνίας </w:t>
            </w:r>
            <w:r w:rsidR="00606E82">
              <w:rPr>
                <w:noProof/>
                <w:webHidden/>
              </w:rPr>
              <w:tab/>
            </w:r>
            <w:r w:rsidR="00606E82">
              <w:rPr>
                <w:noProof/>
                <w:webHidden/>
              </w:rPr>
              <w:fldChar w:fldCharType="begin"/>
            </w:r>
            <w:r w:rsidR="00606E82">
              <w:rPr>
                <w:noProof/>
                <w:webHidden/>
              </w:rPr>
              <w:instrText xml:space="preserve"> PAGEREF _Toc12357698 \h </w:instrText>
            </w:r>
            <w:r w:rsidR="00606E82">
              <w:rPr>
                <w:noProof/>
                <w:webHidden/>
              </w:rPr>
            </w:r>
            <w:r w:rsidR="00606E82">
              <w:rPr>
                <w:noProof/>
                <w:webHidden/>
              </w:rPr>
              <w:fldChar w:fldCharType="separate"/>
            </w:r>
            <w:r w:rsidR="00606E82">
              <w:rPr>
                <w:noProof/>
                <w:webHidden/>
              </w:rPr>
              <w:t>5</w:t>
            </w:r>
            <w:r w:rsidR="00606E82">
              <w:rPr>
                <w:noProof/>
                <w:webHidden/>
              </w:rPr>
              <w:fldChar w:fldCharType="end"/>
            </w:r>
          </w:hyperlink>
        </w:p>
        <w:p w14:paraId="2B64114D" w14:textId="6E9A6729" w:rsidR="00606E82" w:rsidRDefault="00481B19">
          <w:pPr>
            <w:pStyle w:val="17"/>
            <w:tabs>
              <w:tab w:val="right" w:leader="dot" w:pos="9628"/>
            </w:tabs>
            <w:rPr>
              <w:rFonts w:eastAsiaTheme="minorEastAsia" w:cstheme="minorBidi"/>
              <w:noProof/>
              <w:kern w:val="0"/>
              <w:szCs w:val="22"/>
            </w:rPr>
          </w:pPr>
          <w:hyperlink w:anchor="_Toc12357699" w:history="1">
            <w:r w:rsidR="00606E82" w:rsidRPr="00273597">
              <w:rPr>
                <w:rStyle w:val="-"/>
                <w:noProof/>
              </w:rPr>
              <w:t>Άρθρο 2: Παραλαβή εγγράφων σύμβασης και τευχών</w:t>
            </w:r>
            <w:r w:rsidR="00606E82">
              <w:rPr>
                <w:noProof/>
                <w:webHidden/>
              </w:rPr>
              <w:tab/>
            </w:r>
            <w:r w:rsidR="00606E82">
              <w:rPr>
                <w:noProof/>
                <w:webHidden/>
              </w:rPr>
              <w:fldChar w:fldCharType="begin"/>
            </w:r>
            <w:r w:rsidR="00606E82">
              <w:rPr>
                <w:noProof/>
                <w:webHidden/>
              </w:rPr>
              <w:instrText xml:space="preserve"> PAGEREF _Toc12357699 \h </w:instrText>
            </w:r>
            <w:r w:rsidR="00606E82">
              <w:rPr>
                <w:noProof/>
                <w:webHidden/>
              </w:rPr>
            </w:r>
            <w:r w:rsidR="00606E82">
              <w:rPr>
                <w:noProof/>
                <w:webHidden/>
              </w:rPr>
              <w:fldChar w:fldCharType="separate"/>
            </w:r>
            <w:r w:rsidR="00606E82">
              <w:rPr>
                <w:noProof/>
                <w:webHidden/>
              </w:rPr>
              <w:t>5</w:t>
            </w:r>
            <w:r w:rsidR="00606E82">
              <w:rPr>
                <w:noProof/>
                <w:webHidden/>
              </w:rPr>
              <w:fldChar w:fldCharType="end"/>
            </w:r>
          </w:hyperlink>
        </w:p>
        <w:p w14:paraId="38F87D68" w14:textId="0DA0297F" w:rsidR="00606E82" w:rsidRDefault="00481B19">
          <w:pPr>
            <w:pStyle w:val="17"/>
            <w:tabs>
              <w:tab w:val="right" w:leader="dot" w:pos="9628"/>
            </w:tabs>
            <w:rPr>
              <w:rFonts w:eastAsiaTheme="minorEastAsia" w:cstheme="minorBidi"/>
              <w:noProof/>
              <w:kern w:val="0"/>
              <w:szCs w:val="22"/>
            </w:rPr>
          </w:pPr>
          <w:hyperlink w:anchor="_Toc12357700" w:history="1">
            <w:r w:rsidR="00606E82" w:rsidRPr="00273597">
              <w:rPr>
                <w:rStyle w:val="-"/>
                <w:noProof/>
              </w:rPr>
              <w:t>Άρθρο 3 Υποβολή φακέλου προσφοράς</w:t>
            </w:r>
            <w:r w:rsidR="00606E82">
              <w:rPr>
                <w:noProof/>
                <w:webHidden/>
              </w:rPr>
              <w:tab/>
            </w:r>
            <w:r w:rsidR="00606E82">
              <w:rPr>
                <w:noProof/>
                <w:webHidden/>
              </w:rPr>
              <w:fldChar w:fldCharType="begin"/>
            </w:r>
            <w:r w:rsidR="00606E82">
              <w:rPr>
                <w:noProof/>
                <w:webHidden/>
              </w:rPr>
              <w:instrText xml:space="preserve"> PAGEREF _Toc12357700 \h </w:instrText>
            </w:r>
            <w:r w:rsidR="00606E82">
              <w:rPr>
                <w:noProof/>
                <w:webHidden/>
              </w:rPr>
            </w:r>
            <w:r w:rsidR="00606E82">
              <w:rPr>
                <w:noProof/>
                <w:webHidden/>
              </w:rPr>
              <w:fldChar w:fldCharType="separate"/>
            </w:r>
            <w:r w:rsidR="00606E82">
              <w:rPr>
                <w:noProof/>
                <w:webHidden/>
              </w:rPr>
              <w:t>7</w:t>
            </w:r>
            <w:r w:rsidR="00606E82">
              <w:rPr>
                <w:noProof/>
                <w:webHidden/>
              </w:rPr>
              <w:fldChar w:fldCharType="end"/>
            </w:r>
          </w:hyperlink>
        </w:p>
        <w:p w14:paraId="2FEFCEBB" w14:textId="45E13CE4" w:rsidR="00606E82" w:rsidRDefault="00481B19">
          <w:pPr>
            <w:pStyle w:val="17"/>
            <w:tabs>
              <w:tab w:val="right" w:leader="dot" w:pos="9628"/>
            </w:tabs>
            <w:rPr>
              <w:rFonts w:eastAsiaTheme="minorEastAsia" w:cstheme="minorBidi"/>
              <w:noProof/>
              <w:kern w:val="0"/>
              <w:szCs w:val="22"/>
            </w:rPr>
          </w:pPr>
          <w:hyperlink w:anchor="_Toc12357701" w:history="1">
            <w:r w:rsidR="00606E82" w:rsidRPr="00273597">
              <w:rPr>
                <w:rStyle w:val="-"/>
                <w:noProof/>
              </w:rPr>
              <w:t xml:space="preserve">Άρθρο 4: Διαδικασία </w:t>
            </w:r>
            <w:r w:rsidR="00606E82" w:rsidRPr="00273597">
              <w:rPr>
                <w:rStyle w:val="-"/>
                <w:rFonts w:cs="Calibri"/>
                <w:bCs/>
                <w:noProof/>
              </w:rPr>
              <w:t>αποσφράγισης και αξιο</w:t>
            </w:r>
            <w:r w:rsidR="00606E82" w:rsidRPr="00273597">
              <w:rPr>
                <w:rStyle w:val="-"/>
                <w:rFonts w:cs="Calibri"/>
                <w:noProof/>
              </w:rPr>
              <w:t>λόγησης των προσφορών/ Κατακύρωση/  Σύναψη σύμβασης</w:t>
            </w:r>
            <w:r w:rsidR="00606E82" w:rsidRPr="00273597">
              <w:rPr>
                <w:rStyle w:val="-"/>
                <w:noProof/>
              </w:rPr>
              <w:t xml:space="preserve"> - Ενστάσεις</w:t>
            </w:r>
            <w:r w:rsidR="00606E82">
              <w:rPr>
                <w:noProof/>
                <w:webHidden/>
              </w:rPr>
              <w:tab/>
            </w:r>
            <w:r w:rsidR="00606E82">
              <w:rPr>
                <w:noProof/>
                <w:webHidden/>
              </w:rPr>
              <w:fldChar w:fldCharType="begin"/>
            </w:r>
            <w:r w:rsidR="00606E82">
              <w:rPr>
                <w:noProof/>
                <w:webHidden/>
              </w:rPr>
              <w:instrText xml:space="preserve"> PAGEREF _Toc12357701 \h </w:instrText>
            </w:r>
            <w:r w:rsidR="00606E82">
              <w:rPr>
                <w:noProof/>
                <w:webHidden/>
              </w:rPr>
            </w:r>
            <w:r w:rsidR="00606E82">
              <w:rPr>
                <w:noProof/>
                <w:webHidden/>
              </w:rPr>
              <w:fldChar w:fldCharType="separate"/>
            </w:r>
            <w:r w:rsidR="00606E82">
              <w:rPr>
                <w:noProof/>
                <w:webHidden/>
              </w:rPr>
              <w:t>8</w:t>
            </w:r>
            <w:r w:rsidR="00606E82">
              <w:rPr>
                <w:noProof/>
                <w:webHidden/>
              </w:rPr>
              <w:fldChar w:fldCharType="end"/>
            </w:r>
          </w:hyperlink>
        </w:p>
        <w:p w14:paraId="1DDAAE82" w14:textId="7922D539" w:rsidR="00606E82" w:rsidRDefault="00481B19">
          <w:pPr>
            <w:pStyle w:val="21"/>
            <w:tabs>
              <w:tab w:val="right" w:leader="dot" w:pos="9628"/>
            </w:tabs>
            <w:rPr>
              <w:rFonts w:eastAsiaTheme="minorEastAsia" w:cstheme="minorBidi"/>
              <w:noProof/>
              <w:kern w:val="0"/>
              <w:szCs w:val="22"/>
            </w:rPr>
          </w:pPr>
          <w:hyperlink w:anchor="_Toc12357702" w:history="1">
            <w:r w:rsidR="00606E82" w:rsidRPr="00273597">
              <w:rPr>
                <w:rStyle w:val="-"/>
                <w:noProof/>
              </w:rPr>
              <w:t>4.1 Αποσφράγιση/ Αξιολόγηση/ Έγκριση πρακτικού</w:t>
            </w:r>
            <w:r w:rsidR="00606E82">
              <w:rPr>
                <w:noProof/>
                <w:webHidden/>
              </w:rPr>
              <w:tab/>
            </w:r>
            <w:r w:rsidR="00606E82">
              <w:rPr>
                <w:noProof/>
                <w:webHidden/>
              </w:rPr>
              <w:fldChar w:fldCharType="begin"/>
            </w:r>
            <w:r w:rsidR="00606E82">
              <w:rPr>
                <w:noProof/>
                <w:webHidden/>
              </w:rPr>
              <w:instrText xml:space="preserve"> PAGEREF _Toc12357702 \h </w:instrText>
            </w:r>
            <w:r w:rsidR="00606E82">
              <w:rPr>
                <w:noProof/>
                <w:webHidden/>
              </w:rPr>
            </w:r>
            <w:r w:rsidR="00606E82">
              <w:rPr>
                <w:noProof/>
                <w:webHidden/>
              </w:rPr>
              <w:fldChar w:fldCharType="separate"/>
            </w:r>
            <w:r w:rsidR="00606E82">
              <w:rPr>
                <w:noProof/>
                <w:webHidden/>
              </w:rPr>
              <w:t>8</w:t>
            </w:r>
            <w:r w:rsidR="00606E82">
              <w:rPr>
                <w:noProof/>
                <w:webHidden/>
              </w:rPr>
              <w:fldChar w:fldCharType="end"/>
            </w:r>
          </w:hyperlink>
        </w:p>
        <w:p w14:paraId="69656B25" w14:textId="01C7F433" w:rsidR="00606E82" w:rsidRDefault="00481B19">
          <w:pPr>
            <w:pStyle w:val="21"/>
            <w:tabs>
              <w:tab w:val="right" w:leader="dot" w:pos="9628"/>
            </w:tabs>
            <w:rPr>
              <w:rFonts w:eastAsiaTheme="minorEastAsia" w:cstheme="minorBidi"/>
              <w:noProof/>
              <w:kern w:val="0"/>
              <w:szCs w:val="22"/>
            </w:rPr>
          </w:pPr>
          <w:hyperlink w:anchor="_Toc12357703" w:history="1">
            <w:r w:rsidR="00606E82" w:rsidRPr="00273597">
              <w:rPr>
                <w:rStyle w:val="-"/>
                <w:noProof/>
              </w:rPr>
              <w:t>4.2  Πρόσκληση υποβολής δικαιολογητικών προσωρινού αναδόχου - Κατακύρωση – Πρόσκληση για υπογραφή σύμβασης</w:t>
            </w:r>
            <w:r w:rsidR="00606E82">
              <w:rPr>
                <w:noProof/>
                <w:webHidden/>
              </w:rPr>
              <w:tab/>
            </w:r>
            <w:r w:rsidR="00606E82">
              <w:rPr>
                <w:noProof/>
                <w:webHidden/>
              </w:rPr>
              <w:fldChar w:fldCharType="begin"/>
            </w:r>
            <w:r w:rsidR="00606E82">
              <w:rPr>
                <w:noProof/>
                <w:webHidden/>
              </w:rPr>
              <w:instrText xml:space="preserve"> PAGEREF _Toc12357703 \h </w:instrText>
            </w:r>
            <w:r w:rsidR="00606E82">
              <w:rPr>
                <w:noProof/>
                <w:webHidden/>
              </w:rPr>
            </w:r>
            <w:r w:rsidR="00606E82">
              <w:rPr>
                <w:noProof/>
                <w:webHidden/>
              </w:rPr>
              <w:fldChar w:fldCharType="separate"/>
            </w:r>
            <w:r w:rsidR="00606E82">
              <w:rPr>
                <w:noProof/>
                <w:webHidden/>
              </w:rPr>
              <w:t>10</w:t>
            </w:r>
            <w:r w:rsidR="00606E82">
              <w:rPr>
                <w:noProof/>
                <w:webHidden/>
              </w:rPr>
              <w:fldChar w:fldCharType="end"/>
            </w:r>
          </w:hyperlink>
        </w:p>
        <w:p w14:paraId="72CC53F0" w14:textId="7FA8D7D9" w:rsidR="00606E82" w:rsidRDefault="00481B19">
          <w:pPr>
            <w:pStyle w:val="21"/>
            <w:tabs>
              <w:tab w:val="right" w:leader="dot" w:pos="9628"/>
            </w:tabs>
            <w:rPr>
              <w:rFonts w:eastAsiaTheme="minorEastAsia" w:cstheme="minorBidi"/>
              <w:noProof/>
              <w:kern w:val="0"/>
              <w:szCs w:val="22"/>
            </w:rPr>
          </w:pPr>
          <w:hyperlink w:anchor="_Toc12357704" w:history="1">
            <w:r w:rsidR="00606E82" w:rsidRPr="00273597">
              <w:rPr>
                <w:rStyle w:val="-"/>
                <w:noProof/>
              </w:rPr>
              <w:t>4.3 Ενστάσεις</w:t>
            </w:r>
            <w:r w:rsidR="00606E82">
              <w:rPr>
                <w:noProof/>
                <w:webHidden/>
              </w:rPr>
              <w:tab/>
            </w:r>
            <w:r w:rsidR="00606E82">
              <w:rPr>
                <w:noProof/>
                <w:webHidden/>
              </w:rPr>
              <w:fldChar w:fldCharType="begin"/>
            </w:r>
            <w:r w:rsidR="00606E82">
              <w:rPr>
                <w:noProof/>
                <w:webHidden/>
              </w:rPr>
              <w:instrText xml:space="preserve"> PAGEREF _Toc12357704 \h </w:instrText>
            </w:r>
            <w:r w:rsidR="00606E82">
              <w:rPr>
                <w:noProof/>
                <w:webHidden/>
              </w:rPr>
            </w:r>
            <w:r w:rsidR="00606E82">
              <w:rPr>
                <w:noProof/>
                <w:webHidden/>
              </w:rPr>
              <w:fldChar w:fldCharType="separate"/>
            </w:r>
            <w:r w:rsidR="00606E82">
              <w:rPr>
                <w:noProof/>
                <w:webHidden/>
              </w:rPr>
              <w:t>11</w:t>
            </w:r>
            <w:r w:rsidR="00606E82">
              <w:rPr>
                <w:noProof/>
                <w:webHidden/>
              </w:rPr>
              <w:fldChar w:fldCharType="end"/>
            </w:r>
          </w:hyperlink>
        </w:p>
        <w:p w14:paraId="23BD14CD" w14:textId="5F073C21" w:rsidR="00606E82" w:rsidRDefault="00481B19">
          <w:pPr>
            <w:pStyle w:val="17"/>
            <w:tabs>
              <w:tab w:val="right" w:leader="dot" w:pos="9628"/>
            </w:tabs>
            <w:rPr>
              <w:rFonts w:eastAsiaTheme="minorEastAsia" w:cstheme="minorBidi"/>
              <w:noProof/>
              <w:kern w:val="0"/>
              <w:szCs w:val="22"/>
            </w:rPr>
          </w:pPr>
          <w:hyperlink w:anchor="_Toc12357705" w:history="1">
            <w:r w:rsidR="00606E82" w:rsidRPr="00273597">
              <w:rPr>
                <w:rStyle w:val="-"/>
                <w:noProof/>
              </w:rPr>
              <w:t>Άρθρο 5:  Έγγραφα της σύμβασης κατά το στάδιο της εκτέλεσης – Σειρά ισχύος</w:t>
            </w:r>
            <w:r w:rsidR="00606E82">
              <w:rPr>
                <w:noProof/>
                <w:webHidden/>
              </w:rPr>
              <w:tab/>
            </w:r>
            <w:r w:rsidR="00606E82">
              <w:rPr>
                <w:noProof/>
                <w:webHidden/>
              </w:rPr>
              <w:fldChar w:fldCharType="begin"/>
            </w:r>
            <w:r w:rsidR="00606E82">
              <w:rPr>
                <w:noProof/>
                <w:webHidden/>
              </w:rPr>
              <w:instrText xml:space="preserve"> PAGEREF _Toc12357705 \h </w:instrText>
            </w:r>
            <w:r w:rsidR="00606E82">
              <w:rPr>
                <w:noProof/>
                <w:webHidden/>
              </w:rPr>
            </w:r>
            <w:r w:rsidR="00606E82">
              <w:rPr>
                <w:noProof/>
                <w:webHidden/>
              </w:rPr>
              <w:fldChar w:fldCharType="separate"/>
            </w:r>
            <w:r w:rsidR="00606E82">
              <w:rPr>
                <w:noProof/>
                <w:webHidden/>
              </w:rPr>
              <w:t>12</w:t>
            </w:r>
            <w:r w:rsidR="00606E82">
              <w:rPr>
                <w:noProof/>
                <w:webHidden/>
              </w:rPr>
              <w:fldChar w:fldCharType="end"/>
            </w:r>
          </w:hyperlink>
        </w:p>
        <w:p w14:paraId="27D3C4A1" w14:textId="6DB67E53" w:rsidR="00606E82" w:rsidRDefault="00481B19">
          <w:pPr>
            <w:pStyle w:val="17"/>
            <w:tabs>
              <w:tab w:val="right" w:leader="dot" w:pos="9628"/>
            </w:tabs>
            <w:rPr>
              <w:rFonts w:eastAsiaTheme="minorEastAsia" w:cstheme="minorBidi"/>
              <w:noProof/>
              <w:kern w:val="0"/>
              <w:szCs w:val="22"/>
            </w:rPr>
          </w:pPr>
          <w:hyperlink w:anchor="_Toc12357706" w:history="1">
            <w:r w:rsidR="00606E82" w:rsidRPr="00273597">
              <w:rPr>
                <w:rStyle w:val="-"/>
                <w:noProof/>
              </w:rPr>
              <w:t>Άρθρο 6: Γλώσσα διαδικασίας</w:t>
            </w:r>
            <w:r w:rsidR="00606E82">
              <w:rPr>
                <w:noProof/>
                <w:webHidden/>
              </w:rPr>
              <w:tab/>
            </w:r>
            <w:r w:rsidR="00606E82">
              <w:rPr>
                <w:noProof/>
                <w:webHidden/>
              </w:rPr>
              <w:fldChar w:fldCharType="begin"/>
            </w:r>
            <w:r w:rsidR="00606E82">
              <w:rPr>
                <w:noProof/>
                <w:webHidden/>
              </w:rPr>
              <w:instrText xml:space="preserve"> PAGEREF _Toc12357706 \h </w:instrText>
            </w:r>
            <w:r w:rsidR="00606E82">
              <w:rPr>
                <w:noProof/>
                <w:webHidden/>
              </w:rPr>
            </w:r>
            <w:r w:rsidR="00606E82">
              <w:rPr>
                <w:noProof/>
                <w:webHidden/>
              </w:rPr>
              <w:fldChar w:fldCharType="separate"/>
            </w:r>
            <w:r w:rsidR="00606E82">
              <w:rPr>
                <w:noProof/>
                <w:webHidden/>
              </w:rPr>
              <w:t>13</w:t>
            </w:r>
            <w:r w:rsidR="00606E82">
              <w:rPr>
                <w:noProof/>
                <w:webHidden/>
              </w:rPr>
              <w:fldChar w:fldCharType="end"/>
            </w:r>
          </w:hyperlink>
        </w:p>
        <w:p w14:paraId="022B2B42" w14:textId="42EE677F" w:rsidR="00606E82" w:rsidRDefault="00481B19">
          <w:pPr>
            <w:pStyle w:val="17"/>
            <w:tabs>
              <w:tab w:val="right" w:leader="dot" w:pos="9628"/>
            </w:tabs>
            <w:rPr>
              <w:rFonts w:eastAsiaTheme="minorEastAsia" w:cstheme="minorBidi"/>
              <w:noProof/>
              <w:kern w:val="0"/>
              <w:szCs w:val="22"/>
            </w:rPr>
          </w:pPr>
          <w:hyperlink w:anchor="_Toc12357707" w:history="1">
            <w:r w:rsidR="00606E82" w:rsidRPr="00273597">
              <w:rPr>
                <w:rStyle w:val="-"/>
                <w:noProof/>
              </w:rPr>
              <w:t>Άρθρο 7: Εφαρμοστέα νομοθεσία</w:t>
            </w:r>
            <w:r w:rsidR="00606E82">
              <w:rPr>
                <w:noProof/>
                <w:webHidden/>
              </w:rPr>
              <w:tab/>
            </w:r>
            <w:r w:rsidR="00606E82">
              <w:rPr>
                <w:noProof/>
                <w:webHidden/>
              </w:rPr>
              <w:fldChar w:fldCharType="begin"/>
            </w:r>
            <w:r w:rsidR="00606E82">
              <w:rPr>
                <w:noProof/>
                <w:webHidden/>
              </w:rPr>
              <w:instrText xml:space="preserve"> PAGEREF _Toc12357707 \h </w:instrText>
            </w:r>
            <w:r w:rsidR="00606E82">
              <w:rPr>
                <w:noProof/>
                <w:webHidden/>
              </w:rPr>
            </w:r>
            <w:r w:rsidR="00606E82">
              <w:rPr>
                <w:noProof/>
                <w:webHidden/>
              </w:rPr>
              <w:fldChar w:fldCharType="separate"/>
            </w:r>
            <w:r w:rsidR="00606E82">
              <w:rPr>
                <w:noProof/>
                <w:webHidden/>
              </w:rPr>
              <w:t>13</w:t>
            </w:r>
            <w:r w:rsidR="00606E82">
              <w:rPr>
                <w:noProof/>
                <w:webHidden/>
              </w:rPr>
              <w:fldChar w:fldCharType="end"/>
            </w:r>
          </w:hyperlink>
        </w:p>
        <w:p w14:paraId="4D27437D" w14:textId="69E34AE2" w:rsidR="00606E82" w:rsidRDefault="00481B19">
          <w:pPr>
            <w:pStyle w:val="17"/>
            <w:tabs>
              <w:tab w:val="right" w:leader="dot" w:pos="9628"/>
            </w:tabs>
            <w:rPr>
              <w:rFonts w:eastAsiaTheme="minorEastAsia" w:cstheme="minorBidi"/>
              <w:noProof/>
              <w:kern w:val="0"/>
              <w:szCs w:val="22"/>
            </w:rPr>
          </w:pPr>
          <w:hyperlink w:anchor="_Toc12357708" w:history="1">
            <w:r w:rsidR="00606E82" w:rsidRPr="00273597">
              <w:rPr>
                <w:rStyle w:val="-"/>
                <w:noProof/>
              </w:rPr>
              <w:t>Άρθρο 8: Χρηματοδότηση του Έργου, Φόροι, Δασμοί,  κ.λ.π.- Πληρωμή Αναδόχου</w:t>
            </w:r>
            <w:r w:rsidR="00606E82">
              <w:rPr>
                <w:noProof/>
                <w:webHidden/>
              </w:rPr>
              <w:tab/>
            </w:r>
            <w:r w:rsidR="00606E82">
              <w:rPr>
                <w:noProof/>
                <w:webHidden/>
              </w:rPr>
              <w:fldChar w:fldCharType="begin"/>
            </w:r>
            <w:r w:rsidR="00606E82">
              <w:rPr>
                <w:noProof/>
                <w:webHidden/>
              </w:rPr>
              <w:instrText xml:space="preserve"> PAGEREF _Toc12357708 \h </w:instrText>
            </w:r>
            <w:r w:rsidR="00606E82">
              <w:rPr>
                <w:noProof/>
                <w:webHidden/>
              </w:rPr>
            </w:r>
            <w:r w:rsidR="00606E82">
              <w:rPr>
                <w:noProof/>
                <w:webHidden/>
              </w:rPr>
              <w:fldChar w:fldCharType="separate"/>
            </w:r>
            <w:r w:rsidR="00606E82">
              <w:rPr>
                <w:noProof/>
                <w:webHidden/>
              </w:rPr>
              <w:t>15</w:t>
            </w:r>
            <w:r w:rsidR="00606E82">
              <w:rPr>
                <w:noProof/>
                <w:webHidden/>
              </w:rPr>
              <w:fldChar w:fldCharType="end"/>
            </w:r>
          </w:hyperlink>
        </w:p>
        <w:p w14:paraId="7654FB4F" w14:textId="369A661C" w:rsidR="00606E82" w:rsidRDefault="00481B19">
          <w:pPr>
            <w:pStyle w:val="17"/>
            <w:tabs>
              <w:tab w:val="right" w:leader="dot" w:pos="9628"/>
            </w:tabs>
            <w:rPr>
              <w:rFonts w:eastAsiaTheme="minorEastAsia" w:cstheme="minorBidi"/>
              <w:noProof/>
              <w:kern w:val="0"/>
              <w:szCs w:val="22"/>
            </w:rPr>
          </w:pPr>
          <w:hyperlink w:anchor="_Toc12357709" w:history="1">
            <w:r w:rsidR="00606E82" w:rsidRPr="00273597">
              <w:rPr>
                <w:rStyle w:val="-"/>
                <w:noProof/>
              </w:rPr>
              <w:t>Άρθρο 9: Συμπλήρωση – αποσαφήνιση πληροφοριών και δικαιολογητικών</w:t>
            </w:r>
            <w:r w:rsidR="00606E82">
              <w:rPr>
                <w:noProof/>
                <w:webHidden/>
              </w:rPr>
              <w:tab/>
            </w:r>
            <w:r w:rsidR="00606E82">
              <w:rPr>
                <w:noProof/>
                <w:webHidden/>
              </w:rPr>
              <w:fldChar w:fldCharType="begin"/>
            </w:r>
            <w:r w:rsidR="00606E82">
              <w:rPr>
                <w:noProof/>
                <w:webHidden/>
              </w:rPr>
              <w:instrText xml:space="preserve"> PAGEREF _Toc12357709 \h </w:instrText>
            </w:r>
            <w:r w:rsidR="00606E82">
              <w:rPr>
                <w:noProof/>
                <w:webHidden/>
              </w:rPr>
            </w:r>
            <w:r w:rsidR="00606E82">
              <w:rPr>
                <w:noProof/>
                <w:webHidden/>
              </w:rPr>
              <w:fldChar w:fldCharType="separate"/>
            </w:r>
            <w:r w:rsidR="00606E82">
              <w:rPr>
                <w:noProof/>
                <w:webHidden/>
              </w:rPr>
              <w:t>15</w:t>
            </w:r>
            <w:r w:rsidR="00606E82">
              <w:rPr>
                <w:noProof/>
                <w:webHidden/>
              </w:rPr>
              <w:fldChar w:fldCharType="end"/>
            </w:r>
          </w:hyperlink>
        </w:p>
        <w:p w14:paraId="353A01EE" w14:textId="340A81D8" w:rsidR="00606E82" w:rsidRDefault="00481B19">
          <w:pPr>
            <w:pStyle w:val="17"/>
            <w:tabs>
              <w:tab w:val="right" w:leader="dot" w:pos="9628"/>
            </w:tabs>
            <w:rPr>
              <w:rFonts w:eastAsiaTheme="minorEastAsia" w:cstheme="minorBidi"/>
              <w:noProof/>
              <w:kern w:val="0"/>
              <w:szCs w:val="22"/>
            </w:rPr>
          </w:pPr>
          <w:hyperlink w:anchor="_Toc12357710" w:history="1">
            <w:r w:rsidR="00606E82" w:rsidRPr="00273597">
              <w:rPr>
                <w:rStyle w:val="-"/>
                <w:noProof/>
              </w:rPr>
              <w:t>Άρθρο 10: Απόφαση ανάληψης υποχρέωσης - Έγκριση δέσμευσης πίστωσης</w:t>
            </w:r>
            <w:r w:rsidR="00606E82">
              <w:rPr>
                <w:noProof/>
                <w:webHidden/>
              </w:rPr>
              <w:tab/>
            </w:r>
            <w:r w:rsidR="00606E82">
              <w:rPr>
                <w:noProof/>
                <w:webHidden/>
              </w:rPr>
              <w:fldChar w:fldCharType="begin"/>
            </w:r>
            <w:r w:rsidR="00606E82">
              <w:rPr>
                <w:noProof/>
                <w:webHidden/>
              </w:rPr>
              <w:instrText xml:space="preserve"> PAGEREF _Toc12357710 \h </w:instrText>
            </w:r>
            <w:r w:rsidR="00606E82">
              <w:rPr>
                <w:noProof/>
                <w:webHidden/>
              </w:rPr>
            </w:r>
            <w:r w:rsidR="00606E82">
              <w:rPr>
                <w:noProof/>
                <w:webHidden/>
              </w:rPr>
              <w:fldChar w:fldCharType="separate"/>
            </w:r>
            <w:r w:rsidR="00606E82">
              <w:rPr>
                <w:noProof/>
                <w:webHidden/>
              </w:rPr>
              <w:t>16</w:t>
            </w:r>
            <w:r w:rsidR="00606E82">
              <w:rPr>
                <w:noProof/>
                <w:webHidden/>
              </w:rPr>
              <w:fldChar w:fldCharType="end"/>
            </w:r>
          </w:hyperlink>
        </w:p>
        <w:p w14:paraId="0D68E799" w14:textId="66E3401F" w:rsidR="00606E82" w:rsidRDefault="00481B19">
          <w:pPr>
            <w:pStyle w:val="17"/>
            <w:tabs>
              <w:tab w:val="right" w:leader="dot" w:pos="9628"/>
            </w:tabs>
            <w:rPr>
              <w:rFonts w:eastAsiaTheme="minorEastAsia" w:cstheme="minorBidi"/>
              <w:noProof/>
              <w:kern w:val="0"/>
              <w:szCs w:val="22"/>
            </w:rPr>
          </w:pPr>
          <w:hyperlink w:anchor="_Toc12357711" w:history="1">
            <w:r w:rsidR="00606E82" w:rsidRPr="00273597">
              <w:rPr>
                <w:rStyle w:val="-"/>
                <w:noProof/>
              </w:rPr>
              <w:t>ΚΕΦΑΛΑΙΟ Β΄</w:t>
            </w:r>
            <w:r w:rsidR="00606E82">
              <w:rPr>
                <w:noProof/>
                <w:webHidden/>
              </w:rPr>
              <w:tab/>
            </w:r>
            <w:r w:rsidR="00606E82">
              <w:rPr>
                <w:noProof/>
                <w:webHidden/>
              </w:rPr>
              <w:fldChar w:fldCharType="begin"/>
            </w:r>
            <w:r w:rsidR="00606E82">
              <w:rPr>
                <w:noProof/>
                <w:webHidden/>
              </w:rPr>
              <w:instrText xml:space="preserve"> PAGEREF _Toc12357711 \h </w:instrText>
            </w:r>
            <w:r w:rsidR="00606E82">
              <w:rPr>
                <w:noProof/>
                <w:webHidden/>
              </w:rPr>
            </w:r>
            <w:r w:rsidR="00606E82">
              <w:rPr>
                <w:noProof/>
                <w:webHidden/>
              </w:rPr>
              <w:fldChar w:fldCharType="separate"/>
            </w:r>
            <w:r w:rsidR="00606E82">
              <w:rPr>
                <w:noProof/>
                <w:webHidden/>
              </w:rPr>
              <w:t>17</w:t>
            </w:r>
            <w:r w:rsidR="00606E82">
              <w:rPr>
                <w:noProof/>
                <w:webHidden/>
              </w:rPr>
              <w:fldChar w:fldCharType="end"/>
            </w:r>
          </w:hyperlink>
        </w:p>
        <w:p w14:paraId="0C898DC9" w14:textId="3F46AE10" w:rsidR="00606E82" w:rsidRDefault="00481B19">
          <w:pPr>
            <w:pStyle w:val="17"/>
            <w:tabs>
              <w:tab w:val="right" w:leader="dot" w:pos="9628"/>
            </w:tabs>
            <w:rPr>
              <w:rFonts w:eastAsiaTheme="minorEastAsia" w:cstheme="minorBidi"/>
              <w:noProof/>
              <w:kern w:val="0"/>
              <w:szCs w:val="22"/>
            </w:rPr>
          </w:pPr>
          <w:hyperlink w:anchor="_Toc12357712" w:history="1">
            <w:r w:rsidR="00606E82" w:rsidRPr="00273597">
              <w:rPr>
                <w:rStyle w:val="-"/>
                <w:noProof/>
              </w:rPr>
              <w:t>Άρθρο 11: Τίτλος, προϋπολογισμός, τόπος, περιγραφή και ουσιώδη χαρακτηριστικά του έργου</w:t>
            </w:r>
            <w:r w:rsidR="00606E82">
              <w:rPr>
                <w:noProof/>
                <w:webHidden/>
              </w:rPr>
              <w:tab/>
            </w:r>
            <w:r w:rsidR="00606E82">
              <w:rPr>
                <w:noProof/>
                <w:webHidden/>
              </w:rPr>
              <w:fldChar w:fldCharType="begin"/>
            </w:r>
            <w:r w:rsidR="00606E82">
              <w:rPr>
                <w:noProof/>
                <w:webHidden/>
              </w:rPr>
              <w:instrText xml:space="preserve"> PAGEREF _Toc12357712 \h </w:instrText>
            </w:r>
            <w:r w:rsidR="00606E82">
              <w:rPr>
                <w:noProof/>
                <w:webHidden/>
              </w:rPr>
            </w:r>
            <w:r w:rsidR="00606E82">
              <w:rPr>
                <w:noProof/>
                <w:webHidden/>
              </w:rPr>
              <w:fldChar w:fldCharType="separate"/>
            </w:r>
            <w:r w:rsidR="00606E82">
              <w:rPr>
                <w:noProof/>
                <w:webHidden/>
              </w:rPr>
              <w:t>17</w:t>
            </w:r>
            <w:r w:rsidR="00606E82">
              <w:rPr>
                <w:noProof/>
                <w:webHidden/>
              </w:rPr>
              <w:fldChar w:fldCharType="end"/>
            </w:r>
          </w:hyperlink>
        </w:p>
        <w:p w14:paraId="14110A26" w14:textId="7BA8DA4F" w:rsidR="00606E82" w:rsidRDefault="00481B19">
          <w:pPr>
            <w:pStyle w:val="17"/>
            <w:tabs>
              <w:tab w:val="right" w:leader="dot" w:pos="9628"/>
            </w:tabs>
            <w:rPr>
              <w:rFonts w:eastAsiaTheme="minorEastAsia" w:cstheme="minorBidi"/>
              <w:noProof/>
              <w:kern w:val="0"/>
              <w:szCs w:val="22"/>
            </w:rPr>
          </w:pPr>
          <w:hyperlink w:anchor="_Toc12357713" w:history="1">
            <w:r w:rsidR="00606E82" w:rsidRPr="00273597">
              <w:rPr>
                <w:rStyle w:val="-"/>
                <w:noProof/>
              </w:rPr>
              <w:t>Άρθρο 12: Προθεσμία εκτέλεσης του έργου</w:t>
            </w:r>
            <w:r w:rsidR="00606E82">
              <w:rPr>
                <w:noProof/>
                <w:webHidden/>
              </w:rPr>
              <w:tab/>
            </w:r>
            <w:r w:rsidR="00606E82">
              <w:rPr>
                <w:noProof/>
                <w:webHidden/>
              </w:rPr>
              <w:fldChar w:fldCharType="begin"/>
            </w:r>
            <w:r w:rsidR="00606E82">
              <w:rPr>
                <w:noProof/>
                <w:webHidden/>
              </w:rPr>
              <w:instrText xml:space="preserve"> PAGEREF _Toc12357713 \h </w:instrText>
            </w:r>
            <w:r w:rsidR="00606E82">
              <w:rPr>
                <w:noProof/>
                <w:webHidden/>
              </w:rPr>
            </w:r>
            <w:r w:rsidR="00606E82">
              <w:rPr>
                <w:noProof/>
                <w:webHidden/>
              </w:rPr>
              <w:fldChar w:fldCharType="separate"/>
            </w:r>
            <w:r w:rsidR="00606E82">
              <w:rPr>
                <w:noProof/>
                <w:webHidden/>
              </w:rPr>
              <w:t>18</w:t>
            </w:r>
            <w:r w:rsidR="00606E82">
              <w:rPr>
                <w:noProof/>
                <w:webHidden/>
              </w:rPr>
              <w:fldChar w:fldCharType="end"/>
            </w:r>
          </w:hyperlink>
        </w:p>
        <w:p w14:paraId="6CBF1B22" w14:textId="5AD4D381" w:rsidR="00606E82" w:rsidRDefault="00481B19">
          <w:pPr>
            <w:pStyle w:val="17"/>
            <w:tabs>
              <w:tab w:val="right" w:leader="dot" w:pos="9628"/>
            </w:tabs>
            <w:rPr>
              <w:rFonts w:eastAsiaTheme="minorEastAsia" w:cstheme="minorBidi"/>
              <w:noProof/>
              <w:kern w:val="0"/>
              <w:szCs w:val="22"/>
            </w:rPr>
          </w:pPr>
          <w:hyperlink w:anchor="_Toc12357714" w:history="1">
            <w:r w:rsidR="00606E82" w:rsidRPr="00273597">
              <w:rPr>
                <w:rStyle w:val="-"/>
                <w:noProof/>
              </w:rPr>
              <w:t>Άρθρο 13: Διαδικασία σύναψης σύμβασης - Όροι υποβολής προσφορών</w:t>
            </w:r>
            <w:r w:rsidR="00606E82">
              <w:rPr>
                <w:noProof/>
                <w:webHidden/>
              </w:rPr>
              <w:tab/>
            </w:r>
            <w:r w:rsidR="00606E82">
              <w:rPr>
                <w:noProof/>
                <w:webHidden/>
              </w:rPr>
              <w:fldChar w:fldCharType="begin"/>
            </w:r>
            <w:r w:rsidR="00606E82">
              <w:rPr>
                <w:noProof/>
                <w:webHidden/>
              </w:rPr>
              <w:instrText xml:space="preserve"> PAGEREF _Toc12357714 \h </w:instrText>
            </w:r>
            <w:r w:rsidR="00606E82">
              <w:rPr>
                <w:noProof/>
                <w:webHidden/>
              </w:rPr>
            </w:r>
            <w:r w:rsidR="00606E82">
              <w:rPr>
                <w:noProof/>
                <w:webHidden/>
              </w:rPr>
              <w:fldChar w:fldCharType="separate"/>
            </w:r>
            <w:r w:rsidR="00606E82">
              <w:rPr>
                <w:noProof/>
                <w:webHidden/>
              </w:rPr>
              <w:t>18</w:t>
            </w:r>
            <w:r w:rsidR="00606E82">
              <w:rPr>
                <w:noProof/>
                <w:webHidden/>
              </w:rPr>
              <w:fldChar w:fldCharType="end"/>
            </w:r>
          </w:hyperlink>
        </w:p>
        <w:p w14:paraId="7A80E48E" w14:textId="3C347377" w:rsidR="00606E82" w:rsidRDefault="00481B19">
          <w:pPr>
            <w:pStyle w:val="17"/>
            <w:tabs>
              <w:tab w:val="right" w:leader="dot" w:pos="9628"/>
            </w:tabs>
            <w:rPr>
              <w:rFonts w:eastAsiaTheme="minorEastAsia" w:cstheme="minorBidi"/>
              <w:noProof/>
              <w:kern w:val="0"/>
              <w:szCs w:val="22"/>
            </w:rPr>
          </w:pPr>
          <w:hyperlink w:anchor="_Toc12357715" w:history="1">
            <w:r w:rsidR="00606E82" w:rsidRPr="00273597">
              <w:rPr>
                <w:rStyle w:val="-"/>
                <w:noProof/>
              </w:rPr>
              <w:t>Άρθρο 14: Κριτήριο Ανάθεσης</w:t>
            </w:r>
            <w:r w:rsidR="00606E82">
              <w:rPr>
                <w:noProof/>
                <w:webHidden/>
              </w:rPr>
              <w:tab/>
            </w:r>
            <w:r w:rsidR="00606E82">
              <w:rPr>
                <w:noProof/>
                <w:webHidden/>
              </w:rPr>
              <w:fldChar w:fldCharType="begin"/>
            </w:r>
            <w:r w:rsidR="00606E82">
              <w:rPr>
                <w:noProof/>
                <w:webHidden/>
              </w:rPr>
              <w:instrText xml:space="preserve"> PAGEREF _Toc12357715 \h </w:instrText>
            </w:r>
            <w:r w:rsidR="00606E82">
              <w:rPr>
                <w:noProof/>
                <w:webHidden/>
              </w:rPr>
            </w:r>
            <w:r w:rsidR="00606E82">
              <w:rPr>
                <w:noProof/>
                <w:webHidden/>
              </w:rPr>
              <w:fldChar w:fldCharType="separate"/>
            </w:r>
            <w:r w:rsidR="00606E82">
              <w:rPr>
                <w:noProof/>
                <w:webHidden/>
              </w:rPr>
              <w:t>19</w:t>
            </w:r>
            <w:r w:rsidR="00606E82">
              <w:rPr>
                <w:noProof/>
                <w:webHidden/>
              </w:rPr>
              <w:fldChar w:fldCharType="end"/>
            </w:r>
          </w:hyperlink>
        </w:p>
        <w:p w14:paraId="3DCD0982" w14:textId="70DADC36" w:rsidR="00606E82" w:rsidRDefault="00481B19">
          <w:pPr>
            <w:pStyle w:val="17"/>
            <w:tabs>
              <w:tab w:val="right" w:leader="dot" w:pos="9628"/>
            </w:tabs>
            <w:rPr>
              <w:rFonts w:eastAsiaTheme="minorEastAsia" w:cstheme="minorBidi"/>
              <w:noProof/>
              <w:kern w:val="0"/>
              <w:szCs w:val="22"/>
            </w:rPr>
          </w:pPr>
          <w:hyperlink w:anchor="_Toc12357716" w:history="1">
            <w:r w:rsidR="00606E82" w:rsidRPr="00273597">
              <w:rPr>
                <w:rStyle w:val="-"/>
                <w:noProof/>
              </w:rPr>
              <w:t>Άρθρο 15: Εγγύηση συμμετοχής</w:t>
            </w:r>
            <w:r w:rsidR="00606E82">
              <w:rPr>
                <w:noProof/>
                <w:webHidden/>
              </w:rPr>
              <w:tab/>
            </w:r>
            <w:r w:rsidR="00606E82">
              <w:rPr>
                <w:noProof/>
                <w:webHidden/>
              </w:rPr>
              <w:fldChar w:fldCharType="begin"/>
            </w:r>
            <w:r w:rsidR="00606E82">
              <w:rPr>
                <w:noProof/>
                <w:webHidden/>
              </w:rPr>
              <w:instrText xml:space="preserve"> PAGEREF _Toc12357716 \h </w:instrText>
            </w:r>
            <w:r w:rsidR="00606E82">
              <w:rPr>
                <w:noProof/>
                <w:webHidden/>
              </w:rPr>
            </w:r>
            <w:r w:rsidR="00606E82">
              <w:rPr>
                <w:noProof/>
                <w:webHidden/>
              </w:rPr>
              <w:fldChar w:fldCharType="separate"/>
            </w:r>
            <w:r w:rsidR="00606E82">
              <w:rPr>
                <w:noProof/>
                <w:webHidden/>
              </w:rPr>
              <w:t>19</w:t>
            </w:r>
            <w:r w:rsidR="00606E82">
              <w:rPr>
                <w:noProof/>
                <w:webHidden/>
              </w:rPr>
              <w:fldChar w:fldCharType="end"/>
            </w:r>
          </w:hyperlink>
        </w:p>
        <w:p w14:paraId="7DF285AE" w14:textId="71B39347" w:rsidR="00606E82" w:rsidRDefault="00481B19">
          <w:pPr>
            <w:pStyle w:val="17"/>
            <w:tabs>
              <w:tab w:val="right" w:leader="dot" w:pos="9628"/>
            </w:tabs>
            <w:rPr>
              <w:rFonts w:eastAsiaTheme="minorEastAsia" w:cstheme="minorBidi"/>
              <w:noProof/>
              <w:kern w:val="0"/>
              <w:szCs w:val="22"/>
            </w:rPr>
          </w:pPr>
          <w:hyperlink w:anchor="_Toc12357717" w:history="1">
            <w:r w:rsidR="00606E82" w:rsidRPr="00273597">
              <w:rPr>
                <w:rStyle w:val="-"/>
                <w:noProof/>
              </w:rPr>
              <w:t>Άρθρο 16: Χορήγηση Προκαταβολής – Ρήτρα πρόσθετης καταβολής (Πριμ)</w:t>
            </w:r>
            <w:r w:rsidR="00606E82">
              <w:rPr>
                <w:noProof/>
                <w:webHidden/>
              </w:rPr>
              <w:tab/>
            </w:r>
            <w:r w:rsidR="00606E82">
              <w:rPr>
                <w:noProof/>
                <w:webHidden/>
              </w:rPr>
              <w:fldChar w:fldCharType="begin"/>
            </w:r>
            <w:r w:rsidR="00606E82">
              <w:rPr>
                <w:noProof/>
                <w:webHidden/>
              </w:rPr>
              <w:instrText xml:space="preserve"> PAGEREF _Toc12357717 \h </w:instrText>
            </w:r>
            <w:r w:rsidR="00606E82">
              <w:rPr>
                <w:noProof/>
                <w:webHidden/>
              </w:rPr>
            </w:r>
            <w:r w:rsidR="00606E82">
              <w:rPr>
                <w:noProof/>
                <w:webHidden/>
              </w:rPr>
              <w:fldChar w:fldCharType="separate"/>
            </w:r>
            <w:r w:rsidR="00606E82">
              <w:rPr>
                <w:noProof/>
                <w:webHidden/>
              </w:rPr>
              <w:t>19</w:t>
            </w:r>
            <w:r w:rsidR="00606E82">
              <w:rPr>
                <w:noProof/>
                <w:webHidden/>
              </w:rPr>
              <w:fldChar w:fldCharType="end"/>
            </w:r>
          </w:hyperlink>
        </w:p>
        <w:p w14:paraId="5BFF7306" w14:textId="4A0211BD" w:rsidR="00606E82" w:rsidRDefault="00481B19">
          <w:pPr>
            <w:pStyle w:val="17"/>
            <w:tabs>
              <w:tab w:val="right" w:leader="dot" w:pos="9628"/>
            </w:tabs>
            <w:rPr>
              <w:rFonts w:eastAsiaTheme="minorEastAsia" w:cstheme="minorBidi"/>
              <w:noProof/>
              <w:kern w:val="0"/>
              <w:szCs w:val="22"/>
            </w:rPr>
          </w:pPr>
          <w:hyperlink w:anchor="_Toc12357718" w:history="1">
            <w:r w:rsidR="00606E82" w:rsidRPr="00273597">
              <w:rPr>
                <w:rStyle w:val="-"/>
                <w:noProof/>
              </w:rPr>
              <w:t>Άρθρο 17: Εγγυήσεις καλής εκτέλεσης</w:t>
            </w:r>
            <w:r w:rsidR="00606E82">
              <w:rPr>
                <w:noProof/>
                <w:webHidden/>
              </w:rPr>
              <w:tab/>
            </w:r>
            <w:r w:rsidR="00606E82">
              <w:rPr>
                <w:noProof/>
                <w:webHidden/>
              </w:rPr>
              <w:fldChar w:fldCharType="begin"/>
            </w:r>
            <w:r w:rsidR="00606E82">
              <w:rPr>
                <w:noProof/>
                <w:webHidden/>
              </w:rPr>
              <w:instrText xml:space="preserve"> PAGEREF _Toc12357718 \h </w:instrText>
            </w:r>
            <w:r w:rsidR="00606E82">
              <w:rPr>
                <w:noProof/>
                <w:webHidden/>
              </w:rPr>
            </w:r>
            <w:r w:rsidR="00606E82">
              <w:rPr>
                <w:noProof/>
                <w:webHidden/>
              </w:rPr>
              <w:fldChar w:fldCharType="separate"/>
            </w:r>
            <w:r w:rsidR="00606E82">
              <w:rPr>
                <w:noProof/>
                <w:webHidden/>
              </w:rPr>
              <w:t>19</w:t>
            </w:r>
            <w:r w:rsidR="00606E82">
              <w:rPr>
                <w:noProof/>
                <w:webHidden/>
              </w:rPr>
              <w:fldChar w:fldCharType="end"/>
            </w:r>
          </w:hyperlink>
        </w:p>
        <w:p w14:paraId="71EC8F1C" w14:textId="67731908" w:rsidR="00606E82" w:rsidRDefault="00481B19">
          <w:pPr>
            <w:pStyle w:val="17"/>
            <w:tabs>
              <w:tab w:val="right" w:leader="dot" w:pos="9628"/>
            </w:tabs>
            <w:rPr>
              <w:rFonts w:eastAsiaTheme="minorEastAsia" w:cstheme="minorBidi"/>
              <w:noProof/>
              <w:kern w:val="0"/>
              <w:szCs w:val="22"/>
            </w:rPr>
          </w:pPr>
          <w:hyperlink w:anchor="_Toc12357719" w:history="1">
            <w:r w:rsidR="00606E82" w:rsidRPr="00273597">
              <w:rPr>
                <w:rStyle w:val="-"/>
                <w:noProof/>
              </w:rPr>
              <w:t>Άρθρο 17Α: Έκδοση εγγυητικών</w:t>
            </w:r>
            <w:r w:rsidR="00606E82">
              <w:rPr>
                <w:noProof/>
                <w:webHidden/>
              </w:rPr>
              <w:tab/>
            </w:r>
            <w:r w:rsidR="00606E82">
              <w:rPr>
                <w:noProof/>
                <w:webHidden/>
              </w:rPr>
              <w:fldChar w:fldCharType="begin"/>
            </w:r>
            <w:r w:rsidR="00606E82">
              <w:rPr>
                <w:noProof/>
                <w:webHidden/>
              </w:rPr>
              <w:instrText xml:space="preserve"> PAGEREF _Toc12357719 \h </w:instrText>
            </w:r>
            <w:r w:rsidR="00606E82">
              <w:rPr>
                <w:noProof/>
                <w:webHidden/>
              </w:rPr>
            </w:r>
            <w:r w:rsidR="00606E82">
              <w:rPr>
                <w:noProof/>
                <w:webHidden/>
              </w:rPr>
              <w:fldChar w:fldCharType="separate"/>
            </w:r>
            <w:r w:rsidR="00606E82">
              <w:rPr>
                <w:noProof/>
                <w:webHidden/>
              </w:rPr>
              <w:t>20</w:t>
            </w:r>
            <w:r w:rsidR="00606E82">
              <w:rPr>
                <w:noProof/>
                <w:webHidden/>
              </w:rPr>
              <w:fldChar w:fldCharType="end"/>
            </w:r>
          </w:hyperlink>
        </w:p>
        <w:p w14:paraId="1B3B0E86" w14:textId="201BD986" w:rsidR="00606E82" w:rsidRDefault="00481B19">
          <w:pPr>
            <w:pStyle w:val="17"/>
            <w:tabs>
              <w:tab w:val="left" w:pos="1320"/>
              <w:tab w:val="right" w:leader="dot" w:pos="9628"/>
            </w:tabs>
            <w:rPr>
              <w:rFonts w:eastAsiaTheme="minorEastAsia" w:cstheme="minorBidi"/>
              <w:noProof/>
              <w:kern w:val="0"/>
              <w:szCs w:val="22"/>
            </w:rPr>
          </w:pPr>
          <w:hyperlink w:anchor="_Toc12357720" w:history="1">
            <w:r w:rsidR="00606E82" w:rsidRPr="00273597">
              <w:rPr>
                <w:rStyle w:val="-"/>
                <w:noProof/>
              </w:rPr>
              <w:t>Άρθρο 18:</w:t>
            </w:r>
            <w:r w:rsidR="00606E82">
              <w:rPr>
                <w:rFonts w:eastAsiaTheme="minorEastAsia" w:cstheme="minorBidi"/>
                <w:noProof/>
                <w:kern w:val="0"/>
                <w:szCs w:val="22"/>
              </w:rPr>
              <w:tab/>
            </w:r>
            <w:r w:rsidR="00606E82" w:rsidRPr="00273597">
              <w:rPr>
                <w:rStyle w:val="-"/>
                <w:noProof/>
              </w:rPr>
              <w:t>Ημερομηνία λήξης της προθεσμίας υποβολής των προσφορών-</w:t>
            </w:r>
            <w:r w:rsidR="00606E82" w:rsidRPr="00273597">
              <w:rPr>
                <w:rStyle w:val="-"/>
                <w:rFonts w:cs="Calibri"/>
                <w:noProof/>
              </w:rPr>
              <w:t xml:space="preserve"> αποσφράγισης</w:t>
            </w:r>
            <w:r w:rsidR="00606E82">
              <w:rPr>
                <w:noProof/>
                <w:webHidden/>
              </w:rPr>
              <w:tab/>
            </w:r>
            <w:r w:rsidR="00606E82">
              <w:rPr>
                <w:noProof/>
                <w:webHidden/>
              </w:rPr>
              <w:fldChar w:fldCharType="begin"/>
            </w:r>
            <w:r w:rsidR="00606E82">
              <w:rPr>
                <w:noProof/>
                <w:webHidden/>
              </w:rPr>
              <w:instrText xml:space="preserve"> PAGEREF _Toc12357720 \h </w:instrText>
            </w:r>
            <w:r w:rsidR="00606E82">
              <w:rPr>
                <w:noProof/>
                <w:webHidden/>
              </w:rPr>
            </w:r>
            <w:r w:rsidR="00606E82">
              <w:rPr>
                <w:noProof/>
                <w:webHidden/>
              </w:rPr>
              <w:fldChar w:fldCharType="separate"/>
            </w:r>
            <w:r w:rsidR="00606E82">
              <w:rPr>
                <w:noProof/>
                <w:webHidden/>
              </w:rPr>
              <w:t>21</w:t>
            </w:r>
            <w:r w:rsidR="00606E82">
              <w:rPr>
                <w:noProof/>
                <w:webHidden/>
              </w:rPr>
              <w:fldChar w:fldCharType="end"/>
            </w:r>
          </w:hyperlink>
        </w:p>
        <w:p w14:paraId="43A8ED24" w14:textId="3D7CF4FC" w:rsidR="00606E82" w:rsidRDefault="00481B19">
          <w:pPr>
            <w:pStyle w:val="17"/>
            <w:tabs>
              <w:tab w:val="left" w:pos="1320"/>
              <w:tab w:val="right" w:leader="dot" w:pos="9628"/>
            </w:tabs>
            <w:rPr>
              <w:rFonts w:eastAsiaTheme="minorEastAsia" w:cstheme="minorBidi"/>
              <w:noProof/>
              <w:kern w:val="0"/>
              <w:szCs w:val="22"/>
            </w:rPr>
          </w:pPr>
          <w:hyperlink w:anchor="_Toc12357721" w:history="1">
            <w:r w:rsidR="00606E82" w:rsidRPr="00273597">
              <w:rPr>
                <w:rStyle w:val="-"/>
                <w:noProof/>
              </w:rPr>
              <w:t>Άρθρο 19:</w:t>
            </w:r>
            <w:r w:rsidR="00606E82">
              <w:rPr>
                <w:rFonts w:eastAsiaTheme="minorEastAsia" w:cstheme="minorBidi"/>
                <w:noProof/>
                <w:kern w:val="0"/>
                <w:szCs w:val="22"/>
              </w:rPr>
              <w:tab/>
            </w:r>
            <w:r w:rsidR="00606E82" w:rsidRPr="00273597">
              <w:rPr>
                <w:rStyle w:val="-"/>
                <w:noProof/>
              </w:rPr>
              <w:t>Χρόνος ισχύος προσφορών</w:t>
            </w:r>
            <w:r w:rsidR="00606E82">
              <w:rPr>
                <w:noProof/>
                <w:webHidden/>
              </w:rPr>
              <w:tab/>
            </w:r>
            <w:r w:rsidR="00606E82">
              <w:rPr>
                <w:noProof/>
                <w:webHidden/>
              </w:rPr>
              <w:fldChar w:fldCharType="begin"/>
            </w:r>
            <w:r w:rsidR="00606E82">
              <w:rPr>
                <w:noProof/>
                <w:webHidden/>
              </w:rPr>
              <w:instrText xml:space="preserve"> PAGEREF _Toc12357721 \h </w:instrText>
            </w:r>
            <w:r w:rsidR="00606E82">
              <w:rPr>
                <w:noProof/>
                <w:webHidden/>
              </w:rPr>
            </w:r>
            <w:r w:rsidR="00606E82">
              <w:rPr>
                <w:noProof/>
                <w:webHidden/>
              </w:rPr>
              <w:fldChar w:fldCharType="separate"/>
            </w:r>
            <w:r w:rsidR="00606E82">
              <w:rPr>
                <w:noProof/>
                <w:webHidden/>
              </w:rPr>
              <w:t>21</w:t>
            </w:r>
            <w:r w:rsidR="00606E82">
              <w:rPr>
                <w:noProof/>
                <w:webHidden/>
              </w:rPr>
              <w:fldChar w:fldCharType="end"/>
            </w:r>
          </w:hyperlink>
        </w:p>
        <w:p w14:paraId="429E5C57" w14:textId="7843CB04" w:rsidR="00606E82" w:rsidRDefault="00481B19">
          <w:pPr>
            <w:pStyle w:val="17"/>
            <w:tabs>
              <w:tab w:val="left" w:pos="1320"/>
              <w:tab w:val="right" w:leader="dot" w:pos="9628"/>
            </w:tabs>
            <w:rPr>
              <w:rFonts w:eastAsiaTheme="minorEastAsia" w:cstheme="minorBidi"/>
              <w:noProof/>
              <w:kern w:val="0"/>
              <w:szCs w:val="22"/>
            </w:rPr>
          </w:pPr>
          <w:hyperlink w:anchor="_Toc12357722" w:history="1">
            <w:r w:rsidR="00606E82" w:rsidRPr="00273597">
              <w:rPr>
                <w:rStyle w:val="-"/>
                <w:noProof/>
              </w:rPr>
              <w:t>Άρθρο 20:</w:t>
            </w:r>
            <w:r w:rsidR="00606E82">
              <w:rPr>
                <w:rFonts w:eastAsiaTheme="minorEastAsia" w:cstheme="minorBidi"/>
                <w:noProof/>
                <w:kern w:val="0"/>
                <w:szCs w:val="22"/>
              </w:rPr>
              <w:tab/>
            </w:r>
            <w:r w:rsidR="00606E82" w:rsidRPr="00273597">
              <w:rPr>
                <w:rStyle w:val="-"/>
                <w:noProof/>
              </w:rPr>
              <w:t>Δημοσιότητα - Δαπάνες δημοσίευσης</w:t>
            </w:r>
            <w:r w:rsidR="00606E82">
              <w:rPr>
                <w:noProof/>
                <w:webHidden/>
              </w:rPr>
              <w:tab/>
            </w:r>
            <w:r w:rsidR="00606E82">
              <w:rPr>
                <w:noProof/>
                <w:webHidden/>
              </w:rPr>
              <w:fldChar w:fldCharType="begin"/>
            </w:r>
            <w:r w:rsidR="00606E82">
              <w:rPr>
                <w:noProof/>
                <w:webHidden/>
              </w:rPr>
              <w:instrText xml:space="preserve"> PAGEREF _Toc12357722 \h </w:instrText>
            </w:r>
            <w:r w:rsidR="00606E82">
              <w:rPr>
                <w:noProof/>
                <w:webHidden/>
              </w:rPr>
            </w:r>
            <w:r w:rsidR="00606E82">
              <w:rPr>
                <w:noProof/>
                <w:webHidden/>
              </w:rPr>
              <w:fldChar w:fldCharType="separate"/>
            </w:r>
            <w:r w:rsidR="00606E82">
              <w:rPr>
                <w:noProof/>
                <w:webHidden/>
              </w:rPr>
              <w:t>21</w:t>
            </w:r>
            <w:r w:rsidR="00606E82">
              <w:rPr>
                <w:noProof/>
                <w:webHidden/>
              </w:rPr>
              <w:fldChar w:fldCharType="end"/>
            </w:r>
          </w:hyperlink>
        </w:p>
        <w:p w14:paraId="50493C69" w14:textId="2857A856" w:rsidR="00606E82" w:rsidRDefault="00481B19">
          <w:pPr>
            <w:pStyle w:val="17"/>
            <w:tabs>
              <w:tab w:val="right" w:leader="dot" w:pos="9628"/>
            </w:tabs>
            <w:rPr>
              <w:rFonts w:eastAsiaTheme="minorEastAsia" w:cstheme="minorBidi"/>
              <w:noProof/>
              <w:kern w:val="0"/>
              <w:szCs w:val="22"/>
            </w:rPr>
          </w:pPr>
          <w:hyperlink w:anchor="_Toc12357723" w:history="1">
            <w:r w:rsidR="00606E82" w:rsidRPr="00273597">
              <w:rPr>
                <w:rStyle w:val="-"/>
                <w:noProof/>
              </w:rPr>
              <w:t>ΚΕΦΑΛΑΙΟ Γ΄</w:t>
            </w:r>
            <w:r w:rsidR="00606E82">
              <w:rPr>
                <w:noProof/>
                <w:webHidden/>
              </w:rPr>
              <w:tab/>
            </w:r>
            <w:r w:rsidR="00606E82">
              <w:rPr>
                <w:noProof/>
                <w:webHidden/>
              </w:rPr>
              <w:fldChar w:fldCharType="begin"/>
            </w:r>
            <w:r w:rsidR="00606E82">
              <w:rPr>
                <w:noProof/>
                <w:webHidden/>
              </w:rPr>
              <w:instrText xml:space="preserve"> PAGEREF _Toc12357723 \h </w:instrText>
            </w:r>
            <w:r w:rsidR="00606E82">
              <w:rPr>
                <w:noProof/>
                <w:webHidden/>
              </w:rPr>
            </w:r>
            <w:r w:rsidR="00606E82">
              <w:rPr>
                <w:noProof/>
                <w:webHidden/>
              </w:rPr>
              <w:fldChar w:fldCharType="separate"/>
            </w:r>
            <w:r w:rsidR="00606E82">
              <w:rPr>
                <w:noProof/>
                <w:webHidden/>
              </w:rPr>
              <w:t>22</w:t>
            </w:r>
            <w:r w:rsidR="00606E82">
              <w:rPr>
                <w:noProof/>
                <w:webHidden/>
              </w:rPr>
              <w:fldChar w:fldCharType="end"/>
            </w:r>
          </w:hyperlink>
        </w:p>
        <w:p w14:paraId="249F7AF0" w14:textId="0679FBA6" w:rsidR="00606E82" w:rsidRDefault="00481B19">
          <w:pPr>
            <w:pStyle w:val="17"/>
            <w:tabs>
              <w:tab w:val="right" w:leader="dot" w:pos="9628"/>
            </w:tabs>
            <w:rPr>
              <w:rFonts w:eastAsiaTheme="minorEastAsia" w:cstheme="minorBidi"/>
              <w:noProof/>
              <w:kern w:val="0"/>
              <w:szCs w:val="22"/>
            </w:rPr>
          </w:pPr>
          <w:hyperlink w:anchor="_Toc12357724" w:history="1">
            <w:r w:rsidR="00606E82" w:rsidRPr="00273597">
              <w:rPr>
                <w:rStyle w:val="-"/>
                <w:noProof/>
              </w:rPr>
              <w:t>Άρθρο 21: Δικαιούμενοι συμμετοχής στη διαδικασία σύναψης σύμβασης</w:t>
            </w:r>
            <w:r w:rsidR="00606E82">
              <w:rPr>
                <w:noProof/>
                <w:webHidden/>
              </w:rPr>
              <w:tab/>
            </w:r>
            <w:r w:rsidR="00606E82">
              <w:rPr>
                <w:noProof/>
                <w:webHidden/>
              </w:rPr>
              <w:fldChar w:fldCharType="begin"/>
            </w:r>
            <w:r w:rsidR="00606E82">
              <w:rPr>
                <w:noProof/>
                <w:webHidden/>
              </w:rPr>
              <w:instrText xml:space="preserve"> PAGEREF _Toc12357724 \h </w:instrText>
            </w:r>
            <w:r w:rsidR="00606E82">
              <w:rPr>
                <w:noProof/>
                <w:webHidden/>
              </w:rPr>
            </w:r>
            <w:r w:rsidR="00606E82">
              <w:rPr>
                <w:noProof/>
                <w:webHidden/>
              </w:rPr>
              <w:fldChar w:fldCharType="separate"/>
            </w:r>
            <w:r w:rsidR="00606E82">
              <w:rPr>
                <w:noProof/>
                <w:webHidden/>
              </w:rPr>
              <w:t>22</w:t>
            </w:r>
            <w:r w:rsidR="00606E82">
              <w:rPr>
                <w:noProof/>
                <w:webHidden/>
              </w:rPr>
              <w:fldChar w:fldCharType="end"/>
            </w:r>
          </w:hyperlink>
        </w:p>
        <w:p w14:paraId="153C0728" w14:textId="6F20DFF4" w:rsidR="00606E82" w:rsidRDefault="00481B19">
          <w:pPr>
            <w:pStyle w:val="17"/>
            <w:tabs>
              <w:tab w:val="right" w:leader="dot" w:pos="9628"/>
            </w:tabs>
            <w:rPr>
              <w:rFonts w:eastAsiaTheme="minorEastAsia" w:cstheme="minorBidi"/>
              <w:noProof/>
              <w:kern w:val="0"/>
              <w:szCs w:val="22"/>
            </w:rPr>
          </w:pPr>
          <w:hyperlink w:anchor="_Toc12357725" w:history="1">
            <w:r w:rsidR="00606E82" w:rsidRPr="00273597">
              <w:rPr>
                <w:rStyle w:val="-"/>
                <w:noProof/>
              </w:rPr>
              <w:t xml:space="preserve">Άρθρο 22: Κριτήρια ποιοτικής επιλογής </w:t>
            </w:r>
            <w:r w:rsidR="00606E82">
              <w:rPr>
                <w:noProof/>
                <w:webHidden/>
              </w:rPr>
              <w:tab/>
            </w:r>
            <w:r w:rsidR="00606E82">
              <w:rPr>
                <w:noProof/>
                <w:webHidden/>
              </w:rPr>
              <w:fldChar w:fldCharType="begin"/>
            </w:r>
            <w:r w:rsidR="00606E82">
              <w:rPr>
                <w:noProof/>
                <w:webHidden/>
              </w:rPr>
              <w:instrText xml:space="preserve"> PAGEREF _Toc12357725 \h </w:instrText>
            </w:r>
            <w:r w:rsidR="00606E82">
              <w:rPr>
                <w:noProof/>
                <w:webHidden/>
              </w:rPr>
            </w:r>
            <w:r w:rsidR="00606E82">
              <w:rPr>
                <w:noProof/>
                <w:webHidden/>
              </w:rPr>
              <w:fldChar w:fldCharType="separate"/>
            </w:r>
            <w:r w:rsidR="00606E82">
              <w:rPr>
                <w:noProof/>
                <w:webHidden/>
              </w:rPr>
              <w:t>22</w:t>
            </w:r>
            <w:r w:rsidR="00606E82">
              <w:rPr>
                <w:noProof/>
                <w:webHidden/>
              </w:rPr>
              <w:fldChar w:fldCharType="end"/>
            </w:r>
          </w:hyperlink>
        </w:p>
        <w:p w14:paraId="3AEB4553" w14:textId="287D494A" w:rsidR="00606E82" w:rsidRDefault="00481B19">
          <w:pPr>
            <w:pStyle w:val="17"/>
            <w:tabs>
              <w:tab w:val="right" w:leader="dot" w:pos="9628"/>
            </w:tabs>
            <w:rPr>
              <w:rFonts w:eastAsiaTheme="minorEastAsia" w:cstheme="minorBidi"/>
              <w:noProof/>
              <w:kern w:val="0"/>
              <w:szCs w:val="22"/>
            </w:rPr>
          </w:pPr>
          <w:hyperlink w:anchor="_Toc12357726" w:history="1">
            <w:r w:rsidR="00606E82" w:rsidRPr="00273597">
              <w:rPr>
                <w:rStyle w:val="-"/>
                <w:noProof/>
              </w:rPr>
              <w:t>Άρθρο 23: Αποδεικτικά μέσα ποιοτικής επιλογής</w:t>
            </w:r>
            <w:r w:rsidR="00606E82">
              <w:rPr>
                <w:noProof/>
                <w:webHidden/>
              </w:rPr>
              <w:tab/>
            </w:r>
            <w:r w:rsidR="00606E82">
              <w:rPr>
                <w:noProof/>
                <w:webHidden/>
              </w:rPr>
              <w:fldChar w:fldCharType="begin"/>
            </w:r>
            <w:r w:rsidR="00606E82">
              <w:rPr>
                <w:noProof/>
                <w:webHidden/>
              </w:rPr>
              <w:instrText xml:space="preserve"> PAGEREF _Toc12357726 \h </w:instrText>
            </w:r>
            <w:r w:rsidR="00606E82">
              <w:rPr>
                <w:noProof/>
                <w:webHidden/>
              </w:rPr>
            </w:r>
            <w:r w:rsidR="00606E82">
              <w:rPr>
                <w:noProof/>
                <w:webHidden/>
              </w:rPr>
              <w:fldChar w:fldCharType="separate"/>
            </w:r>
            <w:r w:rsidR="00606E82">
              <w:rPr>
                <w:noProof/>
                <w:webHidden/>
              </w:rPr>
              <w:t>27</w:t>
            </w:r>
            <w:r w:rsidR="00606E82">
              <w:rPr>
                <w:noProof/>
                <w:webHidden/>
              </w:rPr>
              <w:fldChar w:fldCharType="end"/>
            </w:r>
          </w:hyperlink>
        </w:p>
        <w:p w14:paraId="6ECF590A" w14:textId="75E7F1E9" w:rsidR="00606E82" w:rsidRDefault="00481B19">
          <w:pPr>
            <w:pStyle w:val="17"/>
            <w:tabs>
              <w:tab w:val="right" w:leader="dot" w:pos="9628"/>
            </w:tabs>
            <w:rPr>
              <w:rFonts w:eastAsiaTheme="minorEastAsia" w:cstheme="minorBidi"/>
              <w:noProof/>
              <w:kern w:val="0"/>
              <w:szCs w:val="22"/>
            </w:rPr>
          </w:pPr>
          <w:hyperlink w:anchor="_Toc12357727" w:history="1">
            <w:r w:rsidR="00606E82" w:rsidRPr="00273597">
              <w:rPr>
                <w:rStyle w:val="-"/>
                <w:noProof/>
              </w:rPr>
              <w:t>Άρθρο 24 : Περιεχόμενο Φακέλου Προσφοράς</w:t>
            </w:r>
            <w:r w:rsidR="00606E82">
              <w:rPr>
                <w:noProof/>
                <w:webHidden/>
              </w:rPr>
              <w:tab/>
            </w:r>
            <w:r w:rsidR="00606E82">
              <w:rPr>
                <w:noProof/>
                <w:webHidden/>
              </w:rPr>
              <w:fldChar w:fldCharType="begin"/>
            </w:r>
            <w:r w:rsidR="00606E82">
              <w:rPr>
                <w:noProof/>
                <w:webHidden/>
              </w:rPr>
              <w:instrText xml:space="preserve"> PAGEREF _Toc12357727 \h </w:instrText>
            </w:r>
            <w:r w:rsidR="00606E82">
              <w:rPr>
                <w:noProof/>
                <w:webHidden/>
              </w:rPr>
            </w:r>
            <w:r w:rsidR="00606E82">
              <w:rPr>
                <w:noProof/>
                <w:webHidden/>
              </w:rPr>
              <w:fldChar w:fldCharType="separate"/>
            </w:r>
            <w:r w:rsidR="00606E82">
              <w:rPr>
                <w:noProof/>
                <w:webHidden/>
              </w:rPr>
              <w:t>33</w:t>
            </w:r>
            <w:r w:rsidR="00606E82">
              <w:rPr>
                <w:noProof/>
                <w:webHidden/>
              </w:rPr>
              <w:fldChar w:fldCharType="end"/>
            </w:r>
          </w:hyperlink>
        </w:p>
        <w:p w14:paraId="2397D74F" w14:textId="71A03BF6" w:rsidR="00606E82" w:rsidRDefault="00481B19">
          <w:pPr>
            <w:pStyle w:val="17"/>
            <w:tabs>
              <w:tab w:val="right" w:leader="dot" w:pos="9628"/>
            </w:tabs>
            <w:rPr>
              <w:rFonts w:eastAsiaTheme="minorEastAsia" w:cstheme="minorBidi"/>
              <w:noProof/>
              <w:kern w:val="0"/>
              <w:szCs w:val="22"/>
            </w:rPr>
          </w:pPr>
          <w:hyperlink w:anchor="_Toc12357728" w:history="1">
            <w:r w:rsidR="00606E82" w:rsidRPr="00273597">
              <w:rPr>
                <w:rStyle w:val="-"/>
                <w:noProof/>
              </w:rPr>
              <w:t>ΚΕΦΑΛΑΙΟ Δ΄</w:t>
            </w:r>
            <w:r w:rsidR="00606E82">
              <w:rPr>
                <w:noProof/>
                <w:webHidden/>
              </w:rPr>
              <w:tab/>
            </w:r>
            <w:r w:rsidR="00606E82">
              <w:rPr>
                <w:noProof/>
                <w:webHidden/>
              </w:rPr>
              <w:fldChar w:fldCharType="begin"/>
            </w:r>
            <w:r w:rsidR="00606E82">
              <w:rPr>
                <w:noProof/>
                <w:webHidden/>
              </w:rPr>
              <w:instrText xml:space="preserve"> PAGEREF _Toc12357728 \h </w:instrText>
            </w:r>
            <w:r w:rsidR="00606E82">
              <w:rPr>
                <w:noProof/>
                <w:webHidden/>
              </w:rPr>
            </w:r>
            <w:r w:rsidR="00606E82">
              <w:rPr>
                <w:noProof/>
                <w:webHidden/>
              </w:rPr>
              <w:fldChar w:fldCharType="separate"/>
            </w:r>
            <w:r w:rsidR="00606E82">
              <w:rPr>
                <w:noProof/>
                <w:webHidden/>
              </w:rPr>
              <w:t>35</w:t>
            </w:r>
            <w:r w:rsidR="00606E82">
              <w:rPr>
                <w:noProof/>
                <w:webHidden/>
              </w:rPr>
              <w:fldChar w:fldCharType="end"/>
            </w:r>
          </w:hyperlink>
        </w:p>
        <w:p w14:paraId="132BC326" w14:textId="6A52AF3D" w:rsidR="00606E82" w:rsidRDefault="00481B19">
          <w:pPr>
            <w:pStyle w:val="17"/>
            <w:tabs>
              <w:tab w:val="right" w:leader="dot" w:pos="9628"/>
            </w:tabs>
            <w:rPr>
              <w:rFonts w:eastAsiaTheme="minorEastAsia" w:cstheme="minorBidi"/>
              <w:noProof/>
              <w:kern w:val="0"/>
              <w:szCs w:val="22"/>
            </w:rPr>
          </w:pPr>
          <w:hyperlink w:anchor="_Toc12357729" w:history="1">
            <w:r w:rsidR="00606E82" w:rsidRPr="00273597">
              <w:rPr>
                <w:rStyle w:val="-"/>
                <w:noProof/>
              </w:rPr>
              <w:t>Άρθρο 25: Υπεργολαβία</w:t>
            </w:r>
            <w:r w:rsidR="00606E82">
              <w:rPr>
                <w:noProof/>
                <w:webHidden/>
              </w:rPr>
              <w:tab/>
            </w:r>
            <w:r w:rsidR="00606E82">
              <w:rPr>
                <w:noProof/>
                <w:webHidden/>
              </w:rPr>
              <w:fldChar w:fldCharType="begin"/>
            </w:r>
            <w:r w:rsidR="00606E82">
              <w:rPr>
                <w:noProof/>
                <w:webHidden/>
              </w:rPr>
              <w:instrText xml:space="preserve"> PAGEREF _Toc12357729 \h </w:instrText>
            </w:r>
            <w:r w:rsidR="00606E82">
              <w:rPr>
                <w:noProof/>
                <w:webHidden/>
              </w:rPr>
            </w:r>
            <w:r w:rsidR="00606E82">
              <w:rPr>
                <w:noProof/>
                <w:webHidden/>
              </w:rPr>
              <w:fldChar w:fldCharType="separate"/>
            </w:r>
            <w:r w:rsidR="00606E82">
              <w:rPr>
                <w:noProof/>
                <w:webHidden/>
              </w:rPr>
              <w:t>35</w:t>
            </w:r>
            <w:r w:rsidR="00606E82">
              <w:rPr>
                <w:noProof/>
                <w:webHidden/>
              </w:rPr>
              <w:fldChar w:fldCharType="end"/>
            </w:r>
          </w:hyperlink>
        </w:p>
        <w:p w14:paraId="10EA4D4B" w14:textId="3DFEEE91" w:rsidR="00606E82" w:rsidRDefault="00481B19">
          <w:pPr>
            <w:pStyle w:val="17"/>
            <w:tabs>
              <w:tab w:val="right" w:leader="dot" w:pos="9628"/>
            </w:tabs>
            <w:rPr>
              <w:rFonts w:eastAsiaTheme="minorEastAsia" w:cstheme="minorBidi"/>
              <w:noProof/>
              <w:kern w:val="0"/>
              <w:szCs w:val="22"/>
            </w:rPr>
          </w:pPr>
          <w:hyperlink w:anchor="_Toc12357730" w:history="1">
            <w:r w:rsidR="00606E82" w:rsidRPr="00273597">
              <w:rPr>
                <w:rStyle w:val="-"/>
                <w:noProof/>
              </w:rPr>
              <w:t>Άρθρο 26 :  Διάφορες ρυθμίσεις</w:t>
            </w:r>
            <w:r w:rsidR="00606E82">
              <w:rPr>
                <w:noProof/>
                <w:webHidden/>
              </w:rPr>
              <w:tab/>
            </w:r>
            <w:r w:rsidR="00606E82">
              <w:rPr>
                <w:noProof/>
                <w:webHidden/>
              </w:rPr>
              <w:fldChar w:fldCharType="begin"/>
            </w:r>
            <w:r w:rsidR="00606E82">
              <w:rPr>
                <w:noProof/>
                <w:webHidden/>
              </w:rPr>
              <w:instrText xml:space="preserve"> PAGEREF _Toc12357730 \h </w:instrText>
            </w:r>
            <w:r w:rsidR="00606E82">
              <w:rPr>
                <w:noProof/>
                <w:webHidden/>
              </w:rPr>
            </w:r>
            <w:r w:rsidR="00606E82">
              <w:rPr>
                <w:noProof/>
                <w:webHidden/>
              </w:rPr>
              <w:fldChar w:fldCharType="separate"/>
            </w:r>
            <w:r w:rsidR="00606E82">
              <w:rPr>
                <w:noProof/>
                <w:webHidden/>
              </w:rPr>
              <w:t>35</w:t>
            </w:r>
            <w:r w:rsidR="00606E82">
              <w:rPr>
                <w:noProof/>
                <w:webHidden/>
              </w:rPr>
              <w:fldChar w:fldCharType="end"/>
            </w:r>
          </w:hyperlink>
        </w:p>
        <w:p w14:paraId="26AEB046" w14:textId="77777777" w:rsidR="00932872" w:rsidRDefault="00932872">
          <w:r>
            <w:rPr>
              <w:b/>
              <w:bCs/>
            </w:rPr>
            <w:fldChar w:fldCharType="end"/>
          </w:r>
        </w:p>
      </w:sdtContent>
    </w:sdt>
    <w:p w14:paraId="16AD4134" w14:textId="77777777" w:rsidR="00DF1BA5" w:rsidRPr="009E79AC" w:rsidRDefault="00DF1BA5" w:rsidP="00A7751B"/>
    <w:p w14:paraId="0FAB1E38" w14:textId="77777777" w:rsidR="00190925" w:rsidRPr="009E79AC" w:rsidRDefault="00190925" w:rsidP="00806C0C">
      <w:pPr>
        <w:pStyle w:val="ad"/>
      </w:pPr>
    </w:p>
    <w:p w14:paraId="32B2F1E8" w14:textId="77777777" w:rsidR="009E79AC" w:rsidRDefault="009E79AC">
      <w:pPr>
        <w:widowControl/>
        <w:suppressAutoHyphens w:val="0"/>
        <w:spacing w:before="0" w:after="0" w:line="240" w:lineRule="auto"/>
        <w:jc w:val="left"/>
      </w:pPr>
      <w:r>
        <w:br w:type="page"/>
      </w:r>
    </w:p>
    <w:tbl>
      <w:tblPr>
        <w:tblW w:w="0" w:type="auto"/>
        <w:tblInd w:w="-225" w:type="dxa"/>
        <w:tblLayout w:type="fixed"/>
        <w:tblLook w:val="0000" w:firstRow="0" w:lastRow="0" w:firstColumn="0" w:lastColumn="0" w:noHBand="0" w:noVBand="0"/>
      </w:tblPr>
      <w:tblGrid>
        <w:gridCol w:w="10534"/>
      </w:tblGrid>
      <w:tr w:rsidR="009048D5" w:rsidRPr="009E79AC" w14:paraId="45B41C24" w14:textId="77777777" w:rsidTr="009048D5">
        <w:trPr>
          <w:trHeight w:val="547"/>
        </w:trPr>
        <w:tc>
          <w:tcPr>
            <w:tcW w:w="10534" w:type="dxa"/>
            <w:tcBorders>
              <w:top w:val="single" w:sz="8" w:space="0" w:color="000000"/>
              <w:left w:val="single" w:sz="8" w:space="0" w:color="000000"/>
              <w:bottom w:val="single" w:sz="8" w:space="0" w:color="000000"/>
              <w:right w:val="single" w:sz="8" w:space="0" w:color="000000"/>
            </w:tcBorders>
            <w:shd w:val="clear" w:color="auto" w:fill="auto"/>
          </w:tcPr>
          <w:p w14:paraId="15F72787" w14:textId="77777777" w:rsidR="009048D5" w:rsidRPr="009048D5" w:rsidRDefault="009048D5" w:rsidP="00806C0C">
            <w:pPr>
              <w:pStyle w:val="1"/>
              <w:jc w:val="center"/>
            </w:pPr>
            <w:bookmarkStart w:id="0" w:name="_Toc12357697"/>
            <w:r w:rsidRPr="009048D5">
              <w:lastRenderedPageBreak/>
              <w:t xml:space="preserve">ΚΕΦΑΛΑΙΟ </w:t>
            </w:r>
            <w:r>
              <w:t>Α</w:t>
            </w:r>
            <w:r w:rsidRPr="009048D5">
              <w:t>΄</w:t>
            </w:r>
            <w:bookmarkEnd w:id="0"/>
          </w:p>
        </w:tc>
      </w:tr>
    </w:tbl>
    <w:p w14:paraId="29A87077" w14:textId="77777777" w:rsidR="00190925" w:rsidRPr="009E79AC" w:rsidRDefault="00190925" w:rsidP="009E79AC">
      <w:pPr>
        <w:pStyle w:val="1"/>
      </w:pPr>
      <w:bookmarkStart w:id="1" w:name="_Toc12357698"/>
      <w:r w:rsidRPr="009E79AC">
        <w:t>Άρθρο 1   Κύριος του Έργου – Αναθέτουσα Αρχή</w:t>
      </w:r>
      <w:r w:rsidRPr="009E79AC">
        <w:rPr>
          <w:rStyle w:val="a4"/>
        </w:rPr>
        <w:footnoteReference w:id="5"/>
      </w:r>
      <w:r w:rsidRPr="009E79AC">
        <w:t xml:space="preserve"> - Στοιχεία επικοινωνίας </w:t>
      </w:r>
      <w:r w:rsidRPr="009E79AC">
        <w:rPr>
          <w:rStyle w:val="a3"/>
        </w:rPr>
        <w:footnoteReference w:id="6"/>
      </w:r>
      <w:bookmarkEnd w:id="1"/>
    </w:p>
    <w:p w14:paraId="3DEF4179" w14:textId="77777777" w:rsidR="00190925" w:rsidRPr="00A130D8" w:rsidRDefault="00190925" w:rsidP="00806C0C">
      <w:pPr>
        <w:pStyle w:val="31"/>
        <w:numPr>
          <w:ilvl w:val="1"/>
          <w:numId w:val="4"/>
        </w:numPr>
        <w:rPr>
          <w:rFonts w:asciiTheme="minorHAnsi" w:hAnsiTheme="minorHAnsi"/>
        </w:rPr>
      </w:pPr>
      <w:r w:rsidRPr="00A130D8">
        <w:rPr>
          <w:rFonts w:asciiTheme="minorHAnsi" w:hAnsiTheme="minorHAnsi"/>
        </w:rPr>
        <w:t xml:space="preserve">Αναθέτουσα αρχή: …………………………………….. </w:t>
      </w:r>
    </w:p>
    <w:tbl>
      <w:tblPr>
        <w:tblW w:w="0" w:type="auto"/>
        <w:tblInd w:w="1242" w:type="dxa"/>
        <w:tblLayout w:type="fixed"/>
        <w:tblLook w:val="0000" w:firstRow="0" w:lastRow="0" w:firstColumn="0" w:lastColumn="0" w:noHBand="0" w:noVBand="0"/>
      </w:tblPr>
      <w:tblGrid>
        <w:gridCol w:w="1701"/>
        <w:gridCol w:w="236"/>
        <w:gridCol w:w="6430"/>
      </w:tblGrid>
      <w:tr w:rsidR="00190925" w:rsidRPr="00A130D8" w14:paraId="6114DBA3" w14:textId="77777777">
        <w:tc>
          <w:tcPr>
            <w:tcW w:w="1701" w:type="dxa"/>
            <w:shd w:val="clear" w:color="auto" w:fill="auto"/>
          </w:tcPr>
          <w:p w14:paraId="1EAF9A4C" w14:textId="77777777" w:rsidR="00190925" w:rsidRPr="00A130D8" w:rsidRDefault="00190925" w:rsidP="00806C0C">
            <w:r w:rsidRPr="00A130D8">
              <w:t xml:space="preserve">Οδός </w:t>
            </w:r>
          </w:p>
        </w:tc>
        <w:tc>
          <w:tcPr>
            <w:tcW w:w="236" w:type="dxa"/>
            <w:shd w:val="clear" w:color="auto" w:fill="auto"/>
          </w:tcPr>
          <w:p w14:paraId="51BF1932" w14:textId="77777777" w:rsidR="00190925" w:rsidRPr="00A130D8" w:rsidRDefault="00190925" w:rsidP="00806C0C">
            <w:r w:rsidRPr="00A130D8">
              <w:t>:</w:t>
            </w:r>
          </w:p>
        </w:tc>
        <w:tc>
          <w:tcPr>
            <w:tcW w:w="6430" w:type="dxa"/>
            <w:shd w:val="clear" w:color="auto" w:fill="auto"/>
          </w:tcPr>
          <w:p w14:paraId="2B3666DC" w14:textId="77777777" w:rsidR="00190925" w:rsidRPr="00A130D8" w:rsidRDefault="00190925" w:rsidP="00806C0C">
            <w:r w:rsidRPr="00A130D8">
              <w:t xml:space="preserve">………………………. </w:t>
            </w:r>
          </w:p>
        </w:tc>
      </w:tr>
      <w:tr w:rsidR="00190925" w:rsidRPr="00A130D8" w14:paraId="7DBDEC57" w14:textId="77777777">
        <w:tc>
          <w:tcPr>
            <w:tcW w:w="1701" w:type="dxa"/>
            <w:shd w:val="clear" w:color="auto" w:fill="auto"/>
          </w:tcPr>
          <w:p w14:paraId="783AF49F" w14:textId="77777777" w:rsidR="00190925" w:rsidRPr="00A130D8" w:rsidRDefault="00190925" w:rsidP="00806C0C">
            <w:proofErr w:type="spellStart"/>
            <w:r w:rsidRPr="00A130D8">
              <w:t>Ταχ.Κωδ</w:t>
            </w:r>
            <w:proofErr w:type="spellEnd"/>
            <w:r w:rsidRPr="00A130D8">
              <w:t>.</w:t>
            </w:r>
          </w:p>
        </w:tc>
        <w:tc>
          <w:tcPr>
            <w:tcW w:w="236" w:type="dxa"/>
            <w:shd w:val="clear" w:color="auto" w:fill="auto"/>
          </w:tcPr>
          <w:p w14:paraId="08C773FF" w14:textId="77777777" w:rsidR="00190925" w:rsidRPr="00A130D8" w:rsidRDefault="00190925" w:rsidP="00806C0C">
            <w:r w:rsidRPr="00A130D8">
              <w:rPr>
                <w:lang w:val="de-DE"/>
              </w:rPr>
              <w:t>:</w:t>
            </w:r>
          </w:p>
        </w:tc>
        <w:tc>
          <w:tcPr>
            <w:tcW w:w="6430" w:type="dxa"/>
            <w:shd w:val="clear" w:color="auto" w:fill="auto"/>
          </w:tcPr>
          <w:p w14:paraId="66B9B768" w14:textId="77777777" w:rsidR="00190925" w:rsidRPr="00A130D8" w:rsidRDefault="00190925" w:rsidP="00806C0C">
            <w:r w:rsidRPr="00A130D8">
              <w:rPr>
                <w:lang w:val="de-DE"/>
              </w:rPr>
              <w:t>……………………….</w:t>
            </w:r>
          </w:p>
        </w:tc>
      </w:tr>
      <w:tr w:rsidR="00190925" w:rsidRPr="00A130D8" w14:paraId="43E376C1" w14:textId="77777777">
        <w:tc>
          <w:tcPr>
            <w:tcW w:w="1701" w:type="dxa"/>
            <w:shd w:val="clear" w:color="auto" w:fill="auto"/>
          </w:tcPr>
          <w:p w14:paraId="7A20C475" w14:textId="77777777" w:rsidR="00190925" w:rsidRPr="00A130D8" w:rsidRDefault="00190925" w:rsidP="00806C0C">
            <w:proofErr w:type="spellStart"/>
            <w:r w:rsidRPr="00A130D8">
              <w:t>Τηλ</w:t>
            </w:r>
            <w:proofErr w:type="spellEnd"/>
            <w:r w:rsidRPr="00A130D8">
              <w:rPr>
                <w:lang w:val="de-DE"/>
              </w:rPr>
              <w:t>.</w:t>
            </w:r>
          </w:p>
        </w:tc>
        <w:tc>
          <w:tcPr>
            <w:tcW w:w="236" w:type="dxa"/>
            <w:shd w:val="clear" w:color="auto" w:fill="auto"/>
          </w:tcPr>
          <w:p w14:paraId="561DAA46" w14:textId="77777777" w:rsidR="00190925" w:rsidRPr="00A130D8" w:rsidRDefault="00190925" w:rsidP="00806C0C">
            <w:r w:rsidRPr="00A130D8">
              <w:rPr>
                <w:lang w:val="de-DE"/>
              </w:rPr>
              <w:t>:</w:t>
            </w:r>
          </w:p>
        </w:tc>
        <w:tc>
          <w:tcPr>
            <w:tcW w:w="6430" w:type="dxa"/>
            <w:shd w:val="clear" w:color="auto" w:fill="auto"/>
          </w:tcPr>
          <w:p w14:paraId="4B1A1D51" w14:textId="77777777" w:rsidR="00190925" w:rsidRPr="00A130D8" w:rsidRDefault="00190925" w:rsidP="00806C0C">
            <w:r w:rsidRPr="00A130D8">
              <w:rPr>
                <w:lang w:val="de-DE"/>
              </w:rPr>
              <w:t>……………………….</w:t>
            </w:r>
          </w:p>
        </w:tc>
      </w:tr>
      <w:tr w:rsidR="00190925" w:rsidRPr="00A130D8" w14:paraId="068C22E9" w14:textId="77777777">
        <w:tc>
          <w:tcPr>
            <w:tcW w:w="1701" w:type="dxa"/>
            <w:shd w:val="clear" w:color="auto" w:fill="auto"/>
          </w:tcPr>
          <w:p w14:paraId="084FAB26" w14:textId="77777777" w:rsidR="00190925" w:rsidRPr="00A130D8" w:rsidRDefault="00190925" w:rsidP="00806C0C">
            <w:r w:rsidRPr="00A130D8">
              <w:rPr>
                <w:lang w:val="de-DE"/>
              </w:rPr>
              <w:t>Telefax</w:t>
            </w:r>
          </w:p>
        </w:tc>
        <w:tc>
          <w:tcPr>
            <w:tcW w:w="236" w:type="dxa"/>
            <w:shd w:val="clear" w:color="auto" w:fill="auto"/>
          </w:tcPr>
          <w:p w14:paraId="73658CE5" w14:textId="77777777" w:rsidR="00190925" w:rsidRPr="00A130D8" w:rsidRDefault="00190925" w:rsidP="00806C0C">
            <w:r w:rsidRPr="00A130D8">
              <w:rPr>
                <w:lang w:val="de-DE"/>
              </w:rPr>
              <w:t>:</w:t>
            </w:r>
          </w:p>
        </w:tc>
        <w:tc>
          <w:tcPr>
            <w:tcW w:w="6430" w:type="dxa"/>
            <w:shd w:val="clear" w:color="auto" w:fill="auto"/>
          </w:tcPr>
          <w:p w14:paraId="19DB20F5" w14:textId="77777777" w:rsidR="00190925" w:rsidRPr="00A130D8" w:rsidRDefault="00190925" w:rsidP="00806C0C">
            <w:r w:rsidRPr="00A130D8">
              <w:rPr>
                <w:lang w:val="de-DE"/>
              </w:rPr>
              <w:t>…………………….</w:t>
            </w:r>
          </w:p>
        </w:tc>
      </w:tr>
      <w:tr w:rsidR="00190925" w:rsidRPr="00A130D8" w14:paraId="56929C68" w14:textId="77777777">
        <w:tc>
          <w:tcPr>
            <w:tcW w:w="1701" w:type="dxa"/>
            <w:shd w:val="clear" w:color="auto" w:fill="auto"/>
          </w:tcPr>
          <w:p w14:paraId="4923F832" w14:textId="77777777" w:rsidR="00190925" w:rsidRPr="00A130D8" w:rsidRDefault="00190925" w:rsidP="00806C0C">
            <w:proofErr w:type="spellStart"/>
            <w:r w:rsidRPr="00A130D8">
              <w:rPr>
                <w:lang w:val="de-DE"/>
              </w:rPr>
              <w:t>E-mail</w:t>
            </w:r>
            <w:proofErr w:type="spellEnd"/>
          </w:p>
        </w:tc>
        <w:tc>
          <w:tcPr>
            <w:tcW w:w="236" w:type="dxa"/>
            <w:shd w:val="clear" w:color="auto" w:fill="auto"/>
          </w:tcPr>
          <w:p w14:paraId="03F56ECF" w14:textId="77777777" w:rsidR="00190925" w:rsidRPr="00A130D8" w:rsidRDefault="00190925" w:rsidP="00806C0C">
            <w:r w:rsidRPr="00A130D8">
              <w:rPr>
                <w:lang w:val="de-DE"/>
              </w:rPr>
              <w:t>:</w:t>
            </w:r>
          </w:p>
        </w:tc>
        <w:tc>
          <w:tcPr>
            <w:tcW w:w="6430" w:type="dxa"/>
            <w:shd w:val="clear" w:color="auto" w:fill="auto"/>
          </w:tcPr>
          <w:p w14:paraId="79A8AA1A" w14:textId="77777777" w:rsidR="00190925" w:rsidRPr="00A130D8" w:rsidRDefault="00190925" w:rsidP="00806C0C">
            <w:r w:rsidRPr="00A130D8">
              <w:rPr>
                <w:lang w:val="de-DE"/>
              </w:rPr>
              <w:t>……………………….</w:t>
            </w:r>
          </w:p>
        </w:tc>
      </w:tr>
      <w:tr w:rsidR="00190925" w:rsidRPr="00A130D8" w14:paraId="48511613" w14:textId="77777777">
        <w:tc>
          <w:tcPr>
            <w:tcW w:w="1701" w:type="dxa"/>
            <w:shd w:val="clear" w:color="auto" w:fill="auto"/>
          </w:tcPr>
          <w:p w14:paraId="51873073" w14:textId="77777777" w:rsidR="00190925" w:rsidRPr="00A130D8" w:rsidRDefault="00190925" w:rsidP="00806C0C">
            <w:r w:rsidRPr="00A130D8">
              <w:t xml:space="preserve">Πληροφορίες: </w:t>
            </w:r>
          </w:p>
        </w:tc>
        <w:tc>
          <w:tcPr>
            <w:tcW w:w="236" w:type="dxa"/>
            <w:shd w:val="clear" w:color="auto" w:fill="auto"/>
          </w:tcPr>
          <w:p w14:paraId="4A5A907B" w14:textId="77777777" w:rsidR="00190925" w:rsidRPr="00A130D8" w:rsidRDefault="00190925" w:rsidP="00806C0C">
            <w:r w:rsidRPr="00A130D8">
              <w:t>:</w:t>
            </w:r>
          </w:p>
        </w:tc>
        <w:tc>
          <w:tcPr>
            <w:tcW w:w="6430" w:type="dxa"/>
            <w:shd w:val="clear" w:color="auto" w:fill="auto"/>
          </w:tcPr>
          <w:p w14:paraId="0F659D52" w14:textId="77777777" w:rsidR="00190925" w:rsidRPr="00A130D8" w:rsidRDefault="00190925" w:rsidP="00806C0C">
            <w:r w:rsidRPr="00A130D8">
              <w:t>............................................</w:t>
            </w:r>
          </w:p>
        </w:tc>
      </w:tr>
    </w:tbl>
    <w:p w14:paraId="69C8B516" w14:textId="77777777" w:rsidR="00190925" w:rsidRPr="00A130D8" w:rsidRDefault="00190925" w:rsidP="00806C0C">
      <w:pPr>
        <w:pStyle w:val="31"/>
        <w:numPr>
          <w:ilvl w:val="1"/>
          <w:numId w:val="4"/>
        </w:numPr>
        <w:rPr>
          <w:rFonts w:asciiTheme="minorHAnsi" w:hAnsiTheme="minorHAnsi"/>
        </w:rPr>
      </w:pPr>
      <w:r w:rsidRPr="00A130D8">
        <w:rPr>
          <w:rFonts w:asciiTheme="minorHAnsi" w:hAnsiTheme="minorHAnsi"/>
        </w:rPr>
        <w:t>Εργοδότης ή Κύριος του Έργου: …………………………….………………………………………………..</w:t>
      </w:r>
    </w:p>
    <w:p w14:paraId="53D7F332" w14:textId="77777777" w:rsidR="00190925" w:rsidRPr="00A130D8" w:rsidRDefault="00190925" w:rsidP="00806C0C">
      <w:pPr>
        <w:pStyle w:val="31"/>
        <w:numPr>
          <w:ilvl w:val="1"/>
          <w:numId w:val="4"/>
        </w:numPr>
        <w:rPr>
          <w:rFonts w:asciiTheme="minorHAnsi" w:hAnsiTheme="minorHAnsi"/>
        </w:rPr>
      </w:pPr>
      <w:r w:rsidRPr="00A130D8">
        <w:rPr>
          <w:rFonts w:asciiTheme="minorHAnsi" w:hAnsiTheme="minorHAnsi"/>
        </w:rPr>
        <w:t xml:space="preserve">Φορέας κατασκευής του έργου: ......……………….…………………………………………. </w:t>
      </w:r>
    </w:p>
    <w:p w14:paraId="1E9995B7" w14:textId="77777777" w:rsidR="00190925" w:rsidRPr="00A130D8" w:rsidRDefault="00190925" w:rsidP="00806C0C">
      <w:pPr>
        <w:pStyle w:val="31"/>
        <w:numPr>
          <w:ilvl w:val="1"/>
          <w:numId w:val="4"/>
        </w:numPr>
      </w:pPr>
      <w:r w:rsidRPr="00A130D8">
        <w:rPr>
          <w:rFonts w:asciiTheme="minorHAnsi" w:hAnsiTheme="minorHAnsi"/>
        </w:rPr>
        <w:t>Προϊστάμενη Αρχή : ………………...………………………………………………………………………………</w:t>
      </w:r>
    </w:p>
    <w:p w14:paraId="05114B13" w14:textId="77777777" w:rsidR="00190925" w:rsidRPr="00806C0C" w:rsidRDefault="00190925" w:rsidP="00DC7D58">
      <w:pPr>
        <w:pStyle w:val="31"/>
        <w:numPr>
          <w:ilvl w:val="1"/>
          <w:numId w:val="4"/>
        </w:numPr>
        <w:rPr>
          <w:rFonts w:asciiTheme="minorHAnsi" w:hAnsiTheme="minorHAnsi"/>
        </w:rPr>
      </w:pPr>
      <w:r w:rsidRPr="00A130D8">
        <w:rPr>
          <w:rFonts w:asciiTheme="minorHAnsi" w:hAnsiTheme="minorHAnsi"/>
        </w:rPr>
        <w:t>Διευθύνουσα ή Επιβλέπουσα Υπηρεσία :……………………………………………..……………………</w:t>
      </w:r>
    </w:p>
    <w:p w14:paraId="0379D739" w14:textId="77777777" w:rsidR="00190925" w:rsidRPr="00A130D8" w:rsidRDefault="00190925" w:rsidP="00DC7D58">
      <w:pPr>
        <w:pStyle w:val="31"/>
        <w:numPr>
          <w:ilvl w:val="1"/>
          <w:numId w:val="4"/>
        </w:numPr>
        <w:rPr>
          <w:rFonts w:asciiTheme="minorHAnsi" w:hAnsiTheme="minorHAnsi"/>
          <w:b/>
          <w:bCs/>
        </w:rPr>
      </w:pPr>
      <w:r w:rsidRPr="00A130D8">
        <w:rPr>
          <w:rFonts w:asciiTheme="minorHAnsi" w:hAnsiTheme="minorHAnsi"/>
        </w:rPr>
        <w:t>Αρμόδιο Τεχνικό Συμβούλιο :…………………………</w:t>
      </w:r>
    </w:p>
    <w:p w14:paraId="74424579" w14:textId="77777777" w:rsidR="00190925" w:rsidRPr="00A130D8" w:rsidRDefault="00190925" w:rsidP="00A130D8">
      <w:pPr>
        <w:pStyle w:val="31"/>
        <w:rPr>
          <w:rFonts w:asciiTheme="minorHAnsi" w:hAnsiTheme="minorHAnsi"/>
        </w:rPr>
      </w:pPr>
    </w:p>
    <w:p w14:paraId="2D7033C3" w14:textId="77777777" w:rsidR="00B44F9E" w:rsidRPr="00B44F9E" w:rsidRDefault="00B44F9E" w:rsidP="00B44F9E">
      <w:pPr>
        <w:tabs>
          <w:tab w:val="left" w:pos="1134"/>
        </w:tabs>
        <w:spacing w:before="0" w:after="0" w:line="276" w:lineRule="auto"/>
        <w:textAlignment w:val="baseline"/>
        <w:rPr>
          <w:rFonts w:ascii="Times New Roman" w:eastAsia="Times New Roman" w:hAnsi="Times New Roman" w:cs="Tahoma"/>
          <w:b/>
          <w:sz w:val="24"/>
          <w:lang w:eastAsia="zh-CN"/>
        </w:rPr>
      </w:pPr>
      <w:r w:rsidRPr="00B44F9E">
        <w:rPr>
          <w:rFonts w:ascii="Cambria" w:eastAsia="Times New Roman" w:hAnsi="Cambria" w:cs="Cambria"/>
          <w:b/>
          <w:szCs w:val="22"/>
          <w:u w:val="single"/>
          <w:lang w:eastAsia="zh-CN"/>
        </w:rPr>
        <w:t xml:space="preserve">Η δημοπρασία θα διενεργηθεί </w:t>
      </w:r>
      <w:proofErr w:type="spellStart"/>
      <w:r w:rsidRPr="00B44F9E">
        <w:rPr>
          <w:rFonts w:ascii="Cambria" w:eastAsia="Times New Roman" w:hAnsi="Cambria" w:cs="Cambria"/>
          <w:b/>
          <w:szCs w:val="22"/>
          <w:u w:val="single"/>
          <w:lang w:eastAsia="zh-CN"/>
        </w:rPr>
        <w:t>στ</w:t>
      </w:r>
      <w:proofErr w:type="spellEnd"/>
      <w:r w:rsidRPr="00B44F9E">
        <w:rPr>
          <w:rFonts w:ascii="Cambria" w:eastAsia="Times New Roman" w:hAnsi="Cambria" w:cs="Cambria"/>
          <w:b/>
          <w:szCs w:val="22"/>
          <w:u w:val="single"/>
          <w:lang w:eastAsia="zh-CN"/>
        </w:rPr>
        <w:t>... ( Τόπος – Ημερομηνία - Ώρα ) και από την ..........</w:t>
      </w:r>
    </w:p>
    <w:p w14:paraId="447E7C9B" w14:textId="77777777" w:rsidR="00190925" w:rsidRPr="00DC7D58" w:rsidRDefault="00190925" w:rsidP="00DC7D58">
      <w:r w:rsidRPr="00DC7D58">
        <w:t>Εφόσον οι ανωτέρω υπηρεσίες μεταστεγασθούν κατά τη διάρκεια της διαδικασίας σύναψης ή εκτέλεσης του έργου, υποχρεούνται να δηλώσουν άμεσα τα νέα τους στοιχεία στους προσφέροντες ή στον ανάδοχο.</w:t>
      </w:r>
    </w:p>
    <w:p w14:paraId="437F2C10" w14:textId="77777777" w:rsidR="00B44F9E" w:rsidRPr="00DE4570" w:rsidRDefault="00190925" w:rsidP="00DE4570">
      <w:r w:rsidRPr="00DC7D58">
        <w:t>Εφόσον οι ανωτέρω υπηρεσίες ή/και τα αποφαινόμενα όργανα του Φορέα Κατασκευής καταργηθούν, συγχωνευτούν ή με οποιονδήποτε τρόπο μεταβληθούν κατά τη διάρκεια της διαδικασίας  σύναψης ή εκτέλεσης του έργου, υποχρεούνται να δηλώσουν άμεσα,  στους προσφέροντες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14:paraId="00CA2EEB" w14:textId="77777777" w:rsidR="00190925" w:rsidRPr="00A130D8" w:rsidRDefault="00190925" w:rsidP="00806C0C">
      <w:pPr>
        <w:pStyle w:val="1"/>
      </w:pPr>
      <w:bookmarkStart w:id="2" w:name="_Toc12357699"/>
      <w:r w:rsidRPr="00A130D8">
        <w:t>Άρθρο 2: Παραλαβή εγγράφων σύμβασης και τευχών</w:t>
      </w:r>
      <w:bookmarkEnd w:id="2"/>
      <w:r w:rsidRPr="00A130D8">
        <w:t xml:space="preserve"> </w:t>
      </w:r>
    </w:p>
    <w:p w14:paraId="67769D53" w14:textId="77777777" w:rsidR="00190925" w:rsidRPr="009E79AC" w:rsidRDefault="00190925">
      <w:r w:rsidRPr="009E79AC">
        <w:t xml:space="preserve">2.1. Τα έγγραφα της σύμβασης κατά την έννοια της </w:t>
      </w:r>
      <w:proofErr w:type="spellStart"/>
      <w:r w:rsidRPr="009E79AC">
        <w:t>περιπτ</w:t>
      </w:r>
      <w:proofErr w:type="spellEnd"/>
      <w:r w:rsidRPr="009E79AC">
        <w:t>. 14 της παρ. 1 του άρθρου 2 του ν. 4412/2016 για τον παρόντα διαγωνισμό είναι τα ακόλουθα</w:t>
      </w:r>
      <w:r w:rsidRPr="009E79AC">
        <w:rPr>
          <w:rStyle w:val="10"/>
          <w:rFonts w:cs="Cambria"/>
          <w:szCs w:val="22"/>
        </w:rPr>
        <w:t xml:space="preserve"> </w:t>
      </w:r>
      <w:r w:rsidRPr="009E79AC">
        <w:t>:</w:t>
      </w:r>
    </w:p>
    <w:p w14:paraId="4C7E5C95" w14:textId="77777777" w:rsidR="00190925" w:rsidRPr="009E79AC" w:rsidRDefault="00190925">
      <w:pPr>
        <w:rPr>
          <w:rFonts w:cs="Cambria"/>
        </w:rPr>
      </w:pPr>
      <w:r w:rsidRPr="009E79AC">
        <w:rPr>
          <w:lang w:eastAsia="zh-CN"/>
        </w:rPr>
        <w:t xml:space="preserve"> </w:t>
      </w:r>
      <w:r w:rsidRPr="00806C0C">
        <w:rPr>
          <w:lang w:eastAsia="zh-CN"/>
        </w:rPr>
        <w:t>α) η προκήρυξη σύμβασης όπως δημοσιεύθηκε στο ΚΗΜΔΗΣ</w:t>
      </w:r>
      <w:r w:rsidRPr="00806C0C">
        <w:rPr>
          <w:rFonts w:eastAsia="Times New Roman" w:cs="Cambria"/>
          <w:kern w:val="0"/>
          <w:lang w:eastAsia="zh-CN"/>
        </w:rPr>
        <w:t>,</w:t>
      </w:r>
    </w:p>
    <w:p w14:paraId="26B2A6DC" w14:textId="77777777" w:rsidR="00190925" w:rsidRPr="009E79AC" w:rsidRDefault="00190925">
      <w:r w:rsidRPr="009E79AC">
        <w:t>β) η παρούσα διακήρυξη,</w:t>
      </w:r>
    </w:p>
    <w:p w14:paraId="2EB7FA86" w14:textId="77777777" w:rsidR="00190925" w:rsidRPr="009E79AC" w:rsidRDefault="00190925">
      <w:r w:rsidRPr="009E79AC">
        <w:lastRenderedPageBreak/>
        <w:t>γ)</w:t>
      </w:r>
      <w:r w:rsidRPr="009E79AC">
        <w:rPr>
          <w:b/>
          <w:bCs/>
        </w:rPr>
        <w:t xml:space="preserve">  </w:t>
      </w:r>
      <w:r w:rsidRPr="009E79AC">
        <w:t>το Τυποποιημένο Έντυπο Υπεύθυνης Δήλωσης (Τ.Ε.Υ.Δ)</w:t>
      </w:r>
      <w:r w:rsidR="00C3634F">
        <w:rPr>
          <w:rStyle w:val="a4"/>
        </w:rPr>
        <w:footnoteReference w:id="7"/>
      </w:r>
      <w:r w:rsidRPr="009E79AC">
        <w:t xml:space="preserve"> του άρθρου 79 παρ. 4 του ν. 4412/2016 (ΦΕΚ Β/3698/16-11-2016), </w:t>
      </w:r>
    </w:p>
    <w:p w14:paraId="6312ADC9" w14:textId="77777777" w:rsidR="00190925" w:rsidRPr="009E79AC" w:rsidRDefault="00190925">
      <w:r w:rsidRPr="009E79AC">
        <w:t>δ)</w:t>
      </w:r>
      <w:r w:rsidRPr="009E79AC">
        <w:rPr>
          <w:b/>
          <w:bCs/>
        </w:rPr>
        <w:t xml:space="preserve"> </w:t>
      </w:r>
      <w:r w:rsidRPr="009E79AC">
        <w:t>το έντυπο οικονομικής προσφοράς,</w:t>
      </w:r>
    </w:p>
    <w:p w14:paraId="5EA1E051" w14:textId="77777777" w:rsidR="00190925" w:rsidRPr="009E79AC" w:rsidRDefault="00190925">
      <w:r w:rsidRPr="009E79AC">
        <w:t xml:space="preserve">ε) ο προϋπολογισμός δημοπράτησης, </w:t>
      </w:r>
    </w:p>
    <w:p w14:paraId="03277DA3" w14:textId="77777777" w:rsidR="00190925" w:rsidRPr="009E79AC" w:rsidRDefault="00190925">
      <w:r w:rsidRPr="009E79AC">
        <w:t xml:space="preserve">ζ) το τιμολόγιο δημοπράτησης, </w:t>
      </w:r>
    </w:p>
    <w:p w14:paraId="1D0B9382" w14:textId="77777777" w:rsidR="00190925" w:rsidRPr="009E79AC" w:rsidRDefault="00190925">
      <w:r w:rsidRPr="009E79AC">
        <w:t>η) η ειδική συγγραφή υποχρεώσεων,</w:t>
      </w:r>
    </w:p>
    <w:p w14:paraId="6026AC08" w14:textId="77777777" w:rsidR="00190925" w:rsidRPr="009E79AC" w:rsidRDefault="00190925">
      <w:r w:rsidRPr="009E79AC">
        <w:t xml:space="preserve">θ) η τεχνική συγγραφή </w:t>
      </w:r>
      <w:r w:rsidR="00E4045D" w:rsidRPr="009E79AC">
        <w:t>υποχρεώσεων</w:t>
      </w:r>
    </w:p>
    <w:p w14:paraId="46A29C87" w14:textId="77777777" w:rsidR="00190925" w:rsidRPr="009E79AC" w:rsidRDefault="00190925">
      <w:r w:rsidRPr="009E79AC">
        <w:t>ι) το τεύχος τεχνικής περιγραφής,</w:t>
      </w:r>
    </w:p>
    <w:p w14:paraId="675BB6EA" w14:textId="77777777" w:rsidR="00190925" w:rsidRPr="009E79AC" w:rsidRDefault="00190925">
      <w:proofErr w:type="spellStart"/>
      <w:r w:rsidRPr="009E79AC">
        <w:t>ια</w:t>
      </w:r>
      <w:proofErr w:type="spellEnd"/>
      <w:r w:rsidRPr="009E79AC">
        <w:t>) η τεχνική μελέτη,</w:t>
      </w:r>
    </w:p>
    <w:p w14:paraId="448520F9" w14:textId="77777777" w:rsidR="00190925" w:rsidRPr="009E79AC" w:rsidRDefault="00190925">
      <w:proofErr w:type="spellStart"/>
      <w:r w:rsidRPr="009E79AC">
        <w:t>ιβ</w:t>
      </w:r>
      <w:proofErr w:type="spellEnd"/>
      <w:r w:rsidRPr="009E79AC">
        <w:t>) τυχόν συμπληρωματικές πληροφορίες και διευκρινίσεις που θα παρασχεθούν από την αναθέτουσα αρχή  επί όλων των ανωτέρω</w:t>
      </w:r>
    </w:p>
    <w:p w14:paraId="424ED4DC" w14:textId="77777777" w:rsidR="00190925" w:rsidRPr="009E79AC" w:rsidRDefault="00190925" w:rsidP="00DC7D58">
      <w:pPr>
        <w:rPr>
          <w:rStyle w:val="FootnoteReference1"/>
          <w:rFonts w:cs="Cambria"/>
          <w:szCs w:val="22"/>
        </w:rPr>
      </w:pPr>
      <w:r w:rsidRPr="009E79AC">
        <w:t>2.2</w:t>
      </w:r>
      <w:r w:rsidRPr="009E79AC">
        <w:rPr>
          <w:b/>
          <w:bCs/>
        </w:rPr>
        <w:t xml:space="preserve"> </w:t>
      </w:r>
      <w:r w:rsidRPr="009E79AC">
        <w:t xml:space="preserve">Για την παραλαβή των τευχών, οι ενδιαφερόμενοι καταβάλλουν τη δαπάνη αναπαραγωγής τους, που ανέρχεται σε ……………..ΕΥΡΩ, εκτός αν ο ενδιαφερόμενος αναλάβει με δαπάνη και επιμέλειά του την αναπαραγωγή. Οι ενδιαφερόμενοι μπορούν ακόμα, να λάβουν γνώση των εγγράφων της σύμβασης </w:t>
      </w:r>
      <w:r w:rsidRPr="009E79AC">
        <w:rPr>
          <w:u w:val="single"/>
        </w:rPr>
        <w:t>στα γραφεία της αναθέτουσας αρχής κατά τις εργάσιμες ημέρες και ώρες</w:t>
      </w:r>
      <w:r w:rsidRPr="009E79AC">
        <w:t>. Μπορούν επίσης να λάβουν αντίγραφα αυτών με δαπάνες και φροντίδα τους.</w:t>
      </w:r>
      <w:r w:rsidR="00E4045D">
        <w:t xml:space="preserve"> </w:t>
      </w:r>
      <w:r w:rsidRPr="009E79AC">
        <w:t xml:space="preserve">Οι ενδιαφερόμενοι μπορούν να παραλάβουν τα παραπάνω στοιχεία και ταχυδρομικά, εφόσον τα ζητήσουν έγκαιρα και </w:t>
      </w:r>
      <w:proofErr w:type="spellStart"/>
      <w:r w:rsidRPr="009E79AC">
        <w:t>εμβάσουν</w:t>
      </w:r>
      <w:proofErr w:type="spellEnd"/>
      <w:r w:rsidRPr="009E79AC">
        <w:t>, κατόπιν συνεννόησης με την αναθέτουσα αρχή, πέραν της αναφερομένης στο πρώτο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r w:rsidRPr="009E79AC">
        <w:rPr>
          <w:rStyle w:val="a4"/>
          <w:rFonts w:cs="Cambria"/>
          <w:szCs w:val="22"/>
        </w:rPr>
        <w:footnoteReference w:id="8"/>
      </w:r>
      <w:r w:rsidRPr="009E79AC">
        <w:t xml:space="preserve"> </w:t>
      </w:r>
      <w:r w:rsidRPr="009E79AC">
        <w:rPr>
          <w:rStyle w:val="a4"/>
          <w:rFonts w:cs="Cambria"/>
          <w:szCs w:val="22"/>
        </w:rPr>
        <w:footnoteReference w:id="9"/>
      </w:r>
      <w:r w:rsidRPr="009E79AC">
        <w:t xml:space="preserve">. </w:t>
      </w:r>
      <w:r w:rsidRPr="009E79AC">
        <w:rPr>
          <w:rStyle w:val="FootnoteReference1"/>
          <w:rFonts w:cs="Cambria"/>
          <w:szCs w:val="22"/>
        </w:rPr>
        <w:t xml:space="preserve">  </w:t>
      </w:r>
    </w:p>
    <w:p w14:paraId="6548E50B" w14:textId="77777777" w:rsidR="00190925" w:rsidRPr="009E79AC" w:rsidRDefault="00190925" w:rsidP="00806C0C">
      <w:r w:rsidRPr="009E79AC">
        <w:t xml:space="preserve">Επιπρόσθετα προσφέρεται ελεύθερη, πλήρης, άμεση και δωρεάν ηλεκτρονική πρόσβαση στο περιεχόμενο της σύμβασης, τα παραρτήματά τους και το έντυπο οικονομικής προσφοράς, στην ιστοσελίδα της </w:t>
      </w:r>
      <w:r w:rsidRPr="009E79AC">
        <w:lastRenderedPageBreak/>
        <w:t xml:space="preserve">Υπηρεσίας……………. Για να υποβάλλουν όμως προσφορά οι ενδιαφερόμενοι , θα πρέπει να προμηθευτούν δωρεάν το έντυπο της Οικονομικής Προσφοράς, από τα γραφεία της αναθέτουσας αρχής, υπεύθυνος κ. ………….  , </w:t>
      </w:r>
      <w:proofErr w:type="spellStart"/>
      <w:r w:rsidRPr="009E79AC">
        <w:t>τηλ</w:t>
      </w:r>
      <w:proofErr w:type="spellEnd"/>
      <w:r w:rsidRPr="009E79AC">
        <w:t>. ……………… ή να το τυπώσουν από την ηλεκτρονική μορφή του, φέροντας τη σφραγίδα και τα επίσημα στοιχεία της Υπηρεσίας.</w:t>
      </w:r>
    </w:p>
    <w:p w14:paraId="3887D121" w14:textId="77777777" w:rsidR="00190925" w:rsidRPr="009E79AC" w:rsidRDefault="00190925">
      <w:pPr>
        <w:pStyle w:val="Standard"/>
        <w:spacing w:line="276" w:lineRule="auto"/>
        <w:jc w:val="both"/>
        <w:rPr>
          <w:rFonts w:asciiTheme="minorHAnsi" w:hAnsiTheme="minorHAnsi" w:cs="Cambria"/>
          <w:sz w:val="22"/>
          <w:szCs w:val="22"/>
          <w:lang w:val="el-GR"/>
        </w:rPr>
      </w:pPr>
      <w:r w:rsidRPr="009E79AC">
        <w:rPr>
          <w:rFonts w:asciiTheme="minorHAnsi" w:hAnsiTheme="minorHAnsi" w:cs="Cambria"/>
          <w:sz w:val="22"/>
          <w:szCs w:val="22"/>
          <w:lang w:val="el-GR"/>
        </w:rPr>
        <w:t>2.3 Εφόσον έχουν ζητηθεί εγκαίρως, ήτοι έως την</w:t>
      </w:r>
      <w:r w:rsidRPr="009E79AC">
        <w:rPr>
          <w:rFonts w:asciiTheme="minorHAnsi" w:hAnsiTheme="minorHAnsi" w:cs="Cambria"/>
          <w:b/>
          <w:bCs/>
          <w:sz w:val="22"/>
          <w:szCs w:val="22"/>
          <w:lang w:val="el-GR"/>
        </w:rPr>
        <w:t xml:space="preserve"> ......</w:t>
      </w:r>
      <w:r w:rsidRPr="009E79AC">
        <w:rPr>
          <w:rStyle w:val="a4"/>
          <w:rFonts w:asciiTheme="minorHAnsi" w:hAnsiTheme="minorHAnsi" w:cs="Cambria"/>
          <w:b/>
          <w:bCs/>
          <w:sz w:val="22"/>
          <w:szCs w:val="22"/>
          <w:lang w:val="el-GR"/>
        </w:rPr>
        <w:footnoteReference w:id="10"/>
      </w:r>
      <w:r w:rsidRPr="009E79AC">
        <w:rPr>
          <w:rFonts w:asciiTheme="minorHAnsi" w:hAnsiTheme="minorHAnsi" w:cs="Cambria"/>
          <w:sz w:val="22"/>
          <w:szCs w:val="22"/>
          <w:lang w:val="el-GR"/>
        </w:rPr>
        <w:t>η αναθέτουσα αρχή παρέχει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αργότερο στις …/…/…</w:t>
      </w:r>
      <w:r w:rsidRPr="009E79AC">
        <w:rPr>
          <w:rStyle w:val="a3"/>
          <w:rFonts w:asciiTheme="minorHAnsi" w:hAnsiTheme="minorHAnsi" w:cs="Cambria"/>
          <w:sz w:val="22"/>
          <w:szCs w:val="22"/>
          <w:lang w:val="el-GR"/>
        </w:rPr>
        <w:footnoteReference w:id="11"/>
      </w:r>
    </w:p>
    <w:p w14:paraId="4D6EBBAD" w14:textId="77777777" w:rsidR="00190925" w:rsidRPr="009E79AC" w:rsidRDefault="00190925"/>
    <w:p w14:paraId="2C22A9C6" w14:textId="77777777" w:rsidR="00190925" w:rsidRPr="00E4045D" w:rsidRDefault="00190925" w:rsidP="00806C0C">
      <w:pPr>
        <w:pStyle w:val="1"/>
      </w:pPr>
      <w:bookmarkStart w:id="3" w:name="_Toc12357700"/>
      <w:r w:rsidRPr="00E4045D">
        <w:t>Άρθρο 3 Υποβολή φακέλου προσφοράς</w:t>
      </w:r>
      <w:bookmarkEnd w:id="3"/>
    </w:p>
    <w:p w14:paraId="48D7E72C" w14:textId="77777777" w:rsidR="00190925" w:rsidRPr="00806C0C" w:rsidRDefault="00190925" w:rsidP="00806C0C">
      <w:pPr>
        <w:rPr>
          <w:rFonts w:ascii="Arial" w:hAnsi="Arial" w:cs="Arial"/>
        </w:rPr>
      </w:pPr>
      <w:r w:rsidRPr="009E79AC">
        <w:t>3.1. Οι φάκελοι των προσφορών υποβάλλονται μέσα στην προθεσμία του άρθρου 18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 (Ταχυδρομική διεύθυνση....).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18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1DCC5F73" w14:textId="77777777" w:rsidR="00190925" w:rsidRPr="009E79AC" w:rsidRDefault="00190925" w:rsidP="00806C0C">
      <w:r w:rsidRPr="009E79AC">
        <w:t>3.2. Οι προσφορές υποβάλλονται μέσα σε σφραγισμένο φάκελο (κυρίως φάκελος), στον οποίο πρέπει να αναγράφονται ευκρινώς τα ακόλουθα:</w:t>
      </w:r>
    </w:p>
    <w:p w14:paraId="447677CC" w14:textId="77777777" w:rsidR="00190925" w:rsidRPr="00E4045D" w:rsidRDefault="00190925" w:rsidP="00806C0C">
      <w:pPr>
        <w:jc w:val="center"/>
        <w:rPr>
          <w:b/>
        </w:rPr>
      </w:pPr>
      <w:r w:rsidRPr="00E4045D">
        <w:rPr>
          <w:b/>
        </w:rPr>
        <w:t>Προς τον Πρόεδρο της Επιτροπής Διαγωνισμού</w:t>
      </w:r>
    </w:p>
    <w:p w14:paraId="0FDEAFB8" w14:textId="77777777" w:rsidR="00190925" w:rsidRPr="00E4045D" w:rsidRDefault="00190925" w:rsidP="00806C0C">
      <w:pPr>
        <w:jc w:val="center"/>
        <w:rPr>
          <w:b/>
        </w:rPr>
      </w:pPr>
      <w:r w:rsidRPr="00E4045D">
        <w:rPr>
          <w:b/>
        </w:rPr>
        <w:t>Προσφορά</w:t>
      </w:r>
    </w:p>
    <w:p w14:paraId="6D07DAD1" w14:textId="77777777" w:rsidR="00190925" w:rsidRPr="00E4045D" w:rsidRDefault="00190925" w:rsidP="00806C0C">
      <w:pPr>
        <w:jc w:val="center"/>
        <w:rPr>
          <w:b/>
        </w:rPr>
      </w:pPr>
      <w:r w:rsidRPr="00E4045D">
        <w:rPr>
          <w:b/>
        </w:rPr>
        <w:t>του …..</w:t>
      </w:r>
    </w:p>
    <w:p w14:paraId="61626DDF" w14:textId="77777777" w:rsidR="00190925" w:rsidRPr="00E4045D" w:rsidRDefault="00190925" w:rsidP="00806C0C">
      <w:pPr>
        <w:jc w:val="center"/>
        <w:rPr>
          <w:b/>
        </w:rPr>
      </w:pPr>
      <w:r w:rsidRPr="00E4045D">
        <w:rPr>
          <w:b/>
        </w:rPr>
        <w:t>για το έργο : «……………….»</w:t>
      </w:r>
    </w:p>
    <w:p w14:paraId="181DFE39" w14:textId="77777777" w:rsidR="00190925" w:rsidRPr="00E4045D" w:rsidRDefault="00190925" w:rsidP="00806C0C">
      <w:pPr>
        <w:jc w:val="center"/>
        <w:rPr>
          <w:b/>
        </w:rPr>
      </w:pPr>
      <w:r w:rsidRPr="00E4045D">
        <w:rPr>
          <w:b/>
        </w:rPr>
        <w:t>με αναθέτουσα αρχή …….</w:t>
      </w:r>
    </w:p>
    <w:p w14:paraId="51AE8DFF" w14:textId="77777777" w:rsidR="00190925" w:rsidRPr="00E4045D" w:rsidRDefault="00190925" w:rsidP="00806C0C">
      <w:pPr>
        <w:jc w:val="center"/>
        <w:rPr>
          <w:b/>
        </w:rPr>
      </w:pPr>
      <w:r w:rsidRPr="00E4045D">
        <w:rPr>
          <w:b/>
        </w:rPr>
        <w:t>και ημερομηνία λήξης προθεσμίας υποβολής προσφορών…..</w:t>
      </w:r>
      <w:r w:rsidRPr="00E4045D">
        <w:rPr>
          <w:rStyle w:val="a4"/>
          <w:rFonts w:cs="Cambria"/>
          <w:b/>
          <w:szCs w:val="22"/>
        </w:rPr>
        <w:footnoteReference w:id="12"/>
      </w:r>
    </w:p>
    <w:p w14:paraId="308A5FCE" w14:textId="77777777" w:rsidR="00190925" w:rsidRPr="009E79AC" w:rsidRDefault="00190925" w:rsidP="00806C0C">
      <w:r w:rsidRPr="009E79AC">
        <w:t xml:space="preserve">Ο κυρίως φάκελος της προσφοράς συνοδεύεται από αίτηση υποβολής προσφοράς  στο διαγωνισμό, η οποία αναγράφει το διαγωνισμό 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proofErr w:type="spellStart"/>
      <w:r w:rsidRPr="009E79AC">
        <w:t>fax</w:t>
      </w:r>
      <w:proofErr w:type="spellEnd"/>
      <w:r w:rsidRPr="009E79AC">
        <w:t>, e-</w:t>
      </w:r>
      <w:proofErr w:type="spellStart"/>
      <w:r w:rsidRPr="009E79AC">
        <w:t>mail</w:t>
      </w:r>
      <w:proofErr w:type="spellEnd"/>
      <w:r w:rsidRPr="009E79AC">
        <w:t xml:space="preserve">  ). </w:t>
      </w:r>
    </w:p>
    <w:p w14:paraId="478A3874" w14:textId="77777777" w:rsidR="00190925" w:rsidRPr="009E79AC" w:rsidRDefault="00190925" w:rsidP="00806C0C"/>
    <w:p w14:paraId="1CA49315" w14:textId="77777777" w:rsidR="00190925" w:rsidRPr="009E79AC" w:rsidRDefault="00190925" w:rsidP="00806C0C">
      <w:r w:rsidRPr="009E79AC">
        <w:t>3.3. Με την προσφορά υποβάλλονται τα ακόλουθα:</w:t>
      </w:r>
    </w:p>
    <w:p w14:paraId="70AB5768" w14:textId="77777777" w:rsidR="00190925" w:rsidRPr="009E79AC" w:rsidRDefault="00190925" w:rsidP="00806C0C">
      <w:r w:rsidRPr="009E79AC">
        <w:t xml:space="preserve">α) </w:t>
      </w:r>
      <w:r w:rsidRPr="009E79AC">
        <w:rPr>
          <w:rFonts w:cs="Calibri"/>
        </w:rPr>
        <w:t>ένας (</w:t>
      </w:r>
      <w:proofErr w:type="spellStart"/>
      <w:r w:rsidRPr="009E79AC">
        <w:rPr>
          <w:rFonts w:cs="Calibri"/>
        </w:rPr>
        <w:t>υπο</w:t>
      </w:r>
      <w:proofErr w:type="spellEnd"/>
      <w:r w:rsidRPr="009E79AC">
        <w:rPr>
          <w:rFonts w:cs="Calibri"/>
        </w:rPr>
        <w:t>)φάκελος</w:t>
      </w:r>
      <w:r w:rsidRPr="00806C0C">
        <w:rPr>
          <w:rFonts w:cs="Calibri"/>
        </w:rPr>
        <w:t xml:space="preserve"> </w:t>
      </w:r>
      <w:r w:rsidRPr="009E79AC">
        <w:t>, με την ένδειξη «Δικαιολογητικά Συμμετοχής» κατά τα οριζόμενα στο άρθρο 24.2 και</w:t>
      </w:r>
    </w:p>
    <w:p w14:paraId="78451542" w14:textId="77777777" w:rsidR="00190925" w:rsidRPr="009E79AC" w:rsidRDefault="00190925" w:rsidP="00806C0C">
      <w:r w:rsidRPr="009E79AC">
        <w:lastRenderedPageBreak/>
        <w:t xml:space="preserve">β) </w:t>
      </w:r>
      <w:r w:rsidRPr="009E79AC">
        <w:rPr>
          <w:rFonts w:cs="Calibri"/>
        </w:rPr>
        <w:t>ένας (</w:t>
      </w:r>
      <w:proofErr w:type="spellStart"/>
      <w:r w:rsidRPr="009E79AC">
        <w:rPr>
          <w:rFonts w:cs="Calibri"/>
        </w:rPr>
        <w:t>υπο</w:t>
      </w:r>
      <w:proofErr w:type="spellEnd"/>
      <w:r w:rsidRPr="009E79AC">
        <w:rPr>
          <w:rFonts w:cs="Calibri"/>
        </w:rPr>
        <w:t>)φάκελος</w:t>
      </w:r>
      <w:r w:rsidRPr="00806C0C">
        <w:rPr>
          <w:rFonts w:cs="Calibri"/>
        </w:rPr>
        <w:t xml:space="preserve"> </w:t>
      </w:r>
      <w:r w:rsidRPr="009E79AC">
        <w:t>, με την ένδειξη «Οικονομική Προσφορά», ο οποίος περιέχει τα οικονομικά στοιχεία της προσφοράς, κατά τα οριζόμενα στο άρθρο 24.3 της παρούσας .</w:t>
      </w:r>
    </w:p>
    <w:p w14:paraId="0D4D7526" w14:textId="77777777" w:rsidR="00190925" w:rsidRPr="009E79AC" w:rsidRDefault="00190925" w:rsidP="00806C0C">
      <w:r w:rsidRPr="009E79AC">
        <w:t>Οι δύο ως άνω ξεχωριστοί σφραγισμένοι φάκελοι φέρουν επίσης τις ενδείξεις του κυρίως φακέλου της παρ. 2.</w:t>
      </w:r>
    </w:p>
    <w:p w14:paraId="6F93E322" w14:textId="77777777" w:rsidR="00190925" w:rsidRPr="009E79AC" w:rsidRDefault="00190925" w:rsidP="00806C0C">
      <w:r w:rsidRPr="009E79AC">
        <w:t>3.4. Προσφορές που περιέρχονται στην αναθέτουσα αρχή με οποιοδήποτε τρόπο πριν από την ημερομηνία υποβολής του άρθρου 18 της παρούσας, δεν αποσφραγίζονται, αλλά παραδίδονται στην Επιτροπή Διαγωνισμού κατά τα οριζόμενα στο άρθρο 4.1 της παρούσας.</w:t>
      </w:r>
    </w:p>
    <w:p w14:paraId="177D6F43" w14:textId="77777777" w:rsidR="00190925" w:rsidRPr="009E79AC" w:rsidRDefault="00190925" w:rsidP="00806C0C">
      <w:r w:rsidRPr="009E79AC">
        <w:t>3.5.  Για τυχόν προσφορές που υποβάλλονται εκπρόθεσμα,</w:t>
      </w:r>
      <w:r w:rsidRPr="009E79AC">
        <w:rPr>
          <w:rStyle w:val="a4"/>
          <w:rFonts w:cs="Cambria"/>
          <w:szCs w:val="22"/>
        </w:rPr>
        <w:footnoteReference w:id="13"/>
      </w:r>
      <w:r w:rsidRPr="009E79AC">
        <w:t xml:space="preserve"> η Επιτροπή Διαγωνισμού σημειώνει στο πρακτικό της την εκπρόθεσμη υποβολή ( </w:t>
      </w:r>
      <w:r w:rsidRPr="009E79AC">
        <w:rPr>
          <w:u w:val="single"/>
        </w:rPr>
        <w:t xml:space="preserve">ημερομηνία και ακριβή ώρα </w:t>
      </w:r>
      <w:r w:rsidRPr="009E79AC">
        <w:t>που περιήλθε η προσφορά στην κατοχή της ή που παρελήφθη η συστημένη επιστολή από την αναθέτουσα αρχή ή που κατατέθηκε στο πρωτόκολλο της αναθέτουσας αρχής) και τις απορρίπτει ως μη κανονικές.</w:t>
      </w:r>
      <w:r w:rsidRPr="009E79AC">
        <w:rPr>
          <w:rStyle w:val="FootnoteReference1"/>
          <w:rFonts w:cs="Cambria"/>
          <w:szCs w:val="22"/>
        </w:rPr>
        <w:t>.</w:t>
      </w:r>
    </w:p>
    <w:p w14:paraId="422223FF" w14:textId="77777777" w:rsidR="00190925" w:rsidRPr="009E79AC" w:rsidRDefault="00190925" w:rsidP="001F7218">
      <w:pPr>
        <w:pStyle w:val="Standard"/>
        <w:jc w:val="both"/>
        <w:rPr>
          <w:rFonts w:asciiTheme="minorHAnsi" w:hAnsiTheme="minorHAnsi"/>
          <w:sz w:val="22"/>
          <w:szCs w:val="22"/>
          <w:lang w:val="el-GR"/>
        </w:rPr>
      </w:pPr>
      <w:r w:rsidRPr="009E79AC">
        <w:rPr>
          <w:rFonts w:asciiTheme="minorHAnsi" w:hAnsiTheme="minorHAnsi" w:cs="Cambria"/>
          <w:sz w:val="22"/>
          <w:szCs w:val="22"/>
          <w:lang w:val="el-GR"/>
        </w:rPr>
        <w:t>3.6. Οι προσφορές υπογράφονται και μονογράφονται ανά φύλλο από τον οικονομικό φορέα ή, σε περίπτωση νομικών προσώπων, από το νόμιμο εκπρόσωπο αυτών.</w:t>
      </w:r>
    </w:p>
    <w:p w14:paraId="32CBD27E" w14:textId="77777777" w:rsidR="00C3634F" w:rsidRPr="00353CBD" w:rsidRDefault="00C3634F" w:rsidP="00353CBD">
      <w:pPr>
        <w:pStyle w:val="Standard"/>
        <w:jc w:val="both"/>
        <w:rPr>
          <w:rFonts w:asciiTheme="minorHAnsi" w:hAnsiTheme="minorHAnsi" w:cs="Cambria"/>
          <w:lang w:val="el-GR"/>
        </w:rPr>
      </w:pPr>
      <w:r w:rsidRPr="00353CBD">
        <w:rPr>
          <w:rFonts w:asciiTheme="minorHAnsi" w:hAnsiTheme="minorHAnsi" w:cs="Cambria"/>
          <w:sz w:val="22"/>
          <w:szCs w:val="22"/>
          <w:lang w:val="el-GR"/>
        </w:rPr>
        <w:t>Στις ως άνω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ισχύος της διαδικασίας σύναψης της σύμβασης (ήτοι μετά την ημερομηνία δημοσίευσης της προκήρυξης της σύμβασης στο ΚΗΜΔΗΣ)</w:t>
      </w:r>
      <w:r w:rsidR="0076062E" w:rsidRPr="00353CBD">
        <w:rPr>
          <w:rFonts w:asciiTheme="minorHAnsi" w:hAnsiTheme="minorHAnsi" w:cs="Cambria"/>
          <w:kern w:val="2"/>
          <w:vertAlign w:val="superscript"/>
        </w:rPr>
        <w:footnoteReference w:id="14"/>
      </w:r>
      <w:r w:rsidRPr="00353CBD">
        <w:rPr>
          <w:rFonts w:asciiTheme="minorHAnsi" w:hAnsiTheme="minorHAnsi" w:cs="Cambria"/>
          <w:kern w:val="2"/>
          <w:sz w:val="22"/>
          <w:szCs w:val="22"/>
          <w:vertAlign w:val="superscript"/>
          <w:lang w:val="el-GR"/>
        </w:rPr>
        <w:t>.</w:t>
      </w:r>
    </w:p>
    <w:p w14:paraId="5056F1FB" w14:textId="6F248B4F" w:rsidR="00190925" w:rsidRPr="009E79AC" w:rsidRDefault="00190925" w:rsidP="00806C0C">
      <w:pPr>
        <w:pStyle w:val="1"/>
      </w:pPr>
      <w:bookmarkStart w:id="4" w:name="_Toc12357701"/>
      <w:r w:rsidRPr="009E79AC">
        <w:t>Άρθρο 4:</w:t>
      </w:r>
      <w:r w:rsidR="00E4045D">
        <w:t xml:space="preserve"> </w:t>
      </w:r>
      <w:r w:rsidRPr="009E79AC">
        <w:t xml:space="preserve">Διαδικασία </w:t>
      </w:r>
      <w:r w:rsidRPr="009E79AC">
        <w:rPr>
          <w:rFonts w:cs="Calibri"/>
          <w:bCs/>
        </w:rPr>
        <w:t>αποσφράγισης και αξιο</w:t>
      </w:r>
      <w:r w:rsidRPr="009E79AC">
        <w:rPr>
          <w:rFonts w:cs="Calibri"/>
        </w:rPr>
        <w:t>λόγησης των προσφορών/ Κατακύρωση/  Σύναψη σύμβασης</w:t>
      </w:r>
      <w:r w:rsidRPr="009E79AC" w:rsidDel="00D506B5">
        <w:t xml:space="preserve"> </w:t>
      </w:r>
      <w:r w:rsidRPr="009E79AC">
        <w:t>- Ενστάσεις</w:t>
      </w:r>
      <w:bookmarkEnd w:id="4"/>
    </w:p>
    <w:p w14:paraId="328E0B97" w14:textId="77777777" w:rsidR="00190925" w:rsidRPr="00E4045D" w:rsidRDefault="00932872" w:rsidP="00806C0C">
      <w:pPr>
        <w:pStyle w:val="2"/>
        <w:tabs>
          <w:tab w:val="clear" w:pos="0"/>
        </w:tabs>
        <w:ind w:left="0" w:firstLine="0"/>
      </w:pPr>
      <w:bookmarkStart w:id="5" w:name="_Toc12357702"/>
      <w:r>
        <w:t xml:space="preserve">4.1 </w:t>
      </w:r>
      <w:r w:rsidR="00190925" w:rsidRPr="00932872">
        <w:t>Αποσφράγιση/ Αξιολόγηση/</w:t>
      </w:r>
      <w:r w:rsidR="00190925" w:rsidRPr="00DC7D58">
        <w:t xml:space="preserve"> Έγκριση πρακτικού</w:t>
      </w:r>
      <w:bookmarkEnd w:id="5"/>
      <w:r>
        <w:t xml:space="preserve"> </w:t>
      </w:r>
      <w:r w:rsidR="00190925" w:rsidRPr="00E4045D">
        <w:t xml:space="preserve"> </w:t>
      </w:r>
    </w:p>
    <w:p w14:paraId="0E5F7ECB" w14:textId="77777777" w:rsidR="00190925" w:rsidRPr="009E79AC" w:rsidRDefault="00190925" w:rsidP="000F5449">
      <w:pPr>
        <w:pStyle w:val="Standard"/>
        <w:jc w:val="both"/>
        <w:rPr>
          <w:rFonts w:asciiTheme="minorHAnsi" w:hAnsiTheme="minorHAnsi"/>
          <w:sz w:val="22"/>
          <w:szCs w:val="22"/>
          <w:lang w:val="el-GR"/>
        </w:rPr>
      </w:pPr>
      <w:r w:rsidRPr="009E79AC">
        <w:rPr>
          <w:rFonts w:asciiTheme="minorHAnsi" w:hAnsiTheme="minorHAnsi" w:cs="Cambria"/>
          <w:sz w:val="22"/>
          <w:szCs w:val="22"/>
          <w:lang w:val="el-GR"/>
        </w:rPr>
        <w:t>α) Η έναρξη υποβολής των προσφορών που κατατίθενται κατά την καταληκτική ημερομηνία στην Επιτροπή Διαγωνισμού</w:t>
      </w:r>
      <w:r w:rsidR="00CC3FCF">
        <w:rPr>
          <w:rStyle w:val="a4"/>
          <w:rFonts w:asciiTheme="minorHAnsi" w:hAnsiTheme="minorHAnsi" w:cs="Cambria"/>
          <w:sz w:val="22"/>
          <w:szCs w:val="22"/>
          <w:lang w:val="el-GR"/>
        </w:rPr>
        <w:footnoteReference w:id="15"/>
      </w:r>
      <w:r w:rsidRPr="009E79AC">
        <w:rPr>
          <w:rFonts w:asciiTheme="minorHAnsi" w:hAnsiTheme="minorHAnsi" w:cs="Cambria"/>
          <w:sz w:val="22"/>
          <w:szCs w:val="22"/>
          <w:lang w:val="el-GR"/>
        </w:rPr>
        <w:t>, σε δημόσια συνεδρίαση</w:t>
      </w:r>
      <w:r w:rsidRPr="009E79AC">
        <w:rPr>
          <w:rFonts w:asciiTheme="minorHAnsi" w:hAnsiTheme="minorHAnsi" w:cs="Cambria"/>
          <w:b/>
          <w:sz w:val="22"/>
          <w:szCs w:val="22"/>
          <w:lang w:val="el-GR"/>
        </w:rPr>
        <w:t>,</w:t>
      </w:r>
      <w:r w:rsidRPr="009E79AC">
        <w:rPr>
          <w:rFonts w:asciiTheme="minorHAnsi" w:hAnsiTheme="minorHAnsi" w:cs="Cambria"/>
          <w:sz w:val="22"/>
          <w:szCs w:val="22"/>
          <w:lang w:val="el-GR"/>
        </w:rPr>
        <w:t xml:space="preserve"> κηρύσσεται από τον Πρόεδρο αυτής, μισή ώρα πριν από την ώρα λήξης της προθεσμίας του άρθρου 18 της παρούσας. </w:t>
      </w:r>
    </w:p>
    <w:p w14:paraId="008FEA8C" w14:textId="77777777" w:rsidR="00190925" w:rsidRPr="009E79AC" w:rsidRDefault="00190925">
      <w:r w:rsidRPr="009E79AC">
        <w:t>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την παρ. 1 του άρθρου 3 της παρούσας (</w:t>
      </w:r>
      <w:r w:rsidRPr="009E79AC">
        <w:rPr>
          <w:u w:val="single"/>
        </w:rPr>
        <w:t>σημειώνεται</w:t>
      </w:r>
      <w:r w:rsidRPr="009E79AC">
        <w:t xml:space="preserve"> ότι, τόσο στο πρωτόκολλο, όσο και στον κυρίως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p>
    <w:p w14:paraId="2C25A433" w14:textId="77777777" w:rsidR="00190925" w:rsidRPr="009E79AC" w:rsidRDefault="00190925">
      <w:r w:rsidRPr="009E79AC">
        <w:t xml:space="preserve">β) Οι προσφορές που παραλαμβάνονται καταχωρίζονται κατά σειρά κατάθεσής τους σε σχετικό πρακτικό της Επιτροπής Διαγωνισμού, στο οποίο ειδικότερα αναφέρονται  η σειρά προσέλευσης, η επωνυμία του </w:t>
      </w:r>
      <w:r w:rsidRPr="009E79AC">
        <w:lastRenderedPageBreak/>
        <w:t xml:space="preserve">οικονομικού φορέα, η τάξη και κατηγορία του </w:t>
      </w:r>
      <w:r w:rsidRPr="009E79AC">
        <w:rPr>
          <w:rStyle w:val="a3"/>
          <w:rFonts w:cs="Cambria"/>
          <w:szCs w:val="22"/>
        </w:rPr>
        <w:footnoteReference w:id="16"/>
      </w:r>
      <w:r w:rsidRPr="009E79AC">
        <w:t xml:space="preserve"> και ο εξουσιοδοτημένος εκπρόσωπος. Όλοι οι φάκελοι αριθμούνται με τον αύξοντα αριθμό κατάθεσής τους, όπως καταχωρίσθηκαν στο πρακτικό και μονογράφονται από τον Πρόεδρο και τα μέλη της Επιτροπής Διαγωνισμού.</w:t>
      </w:r>
    </w:p>
    <w:p w14:paraId="3B18F9DE" w14:textId="77777777" w:rsidR="00190925" w:rsidRPr="009E79AC" w:rsidRDefault="00190925" w:rsidP="00806C0C">
      <w:r w:rsidRPr="009E79AC">
        <w:t xml:space="preserve">γ) Αμέσως μετά την κατά τα ανωτέρω ολοκλήρωση της παραλαβής των προσφορών και καταγραφής των δικαιολογητικών συμμετοχής του άρθρου 24.2, ακολουθεί η αποσφράγιση των οικονομικών προσφορών, η μονογραφή τους από τον Πρόεδρο και τα μέλη της Επιτροπής Διαγωνισμού και η ανακοίνωση των επί μέρους στοιχείων τους, τα οποία επίσης καταχωρίζονται στο ίδιο ως άνω πρακτικό. </w:t>
      </w:r>
    </w:p>
    <w:p w14:paraId="4836879C" w14:textId="77777777" w:rsidR="00190925" w:rsidRPr="009E79AC" w:rsidRDefault="00190925" w:rsidP="00806C0C">
      <w:r w:rsidRPr="009E79AC">
        <w:t>δ) Στη συνέχεια</w:t>
      </w:r>
      <w:r w:rsidR="00B44F9E" w:rsidRPr="00B44F9E">
        <w:t xml:space="preserve"> </w:t>
      </w:r>
      <w:r w:rsidRPr="009E79AC">
        <w:t>η Επιτροπή Διαγωνισμού προβαίνει σε έλεγχο της ολόγραφης και αριθμητικής αναγραφής των επιμέρους ποσοστών έκπτωσης και της ομαλής μεταξύ τους σχέσης.</w:t>
      </w:r>
    </w:p>
    <w:p w14:paraId="6EFD589D" w14:textId="77777777" w:rsidR="00190925" w:rsidRPr="009E79AC" w:rsidRDefault="00190925" w:rsidP="00DC7D58">
      <w:r w:rsidRPr="009E79AC">
        <w:t xml:space="preserve">Για την εφαρμογή του </w:t>
      </w:r>
      <w:r w:rsidRPr="009E79AC">
        <w:rPr>
          <w:b/>
        </w:rPr>
        <w:t>ελέγχου ομαλότητας</w:t>
      </w:r>
      <w:r w:rsidRPr="009E79AC">
        <w:t>, χρησιμοποιείται από την Επιτροπή Διαγωνισμού η μέση έκπτωση προσφοράς (</w:t>
      </w:r>
      <w:proofErr w:type="spellStart"/>
      <w:r w:rsidRPr="009E79AC">
        <w:t>Εμ</w:t>
      </w:r>
      <w:proofErr w:type="spellEnd"/>
      <w:r w:rsidRPr="009E79AC">
        <w:t>), σύμφωνα με τα οριζόμενα στα άρθρα 95 και 98 του ν. 4412/2016.</w:t>
      </w:r>
    </w:p>
    <w:p w14:paraId="083D834A" w14:textId="77777777" w:rsidR="00190925" w:rsidRPr="009E79AC" w:rsidRDefault="00190925">
      <w:r w:rsidRPr="009E79AC">
        <w:t>Όλες οι οικονομικές προσφορές καταχωρίζονται, μετά τις τυχόν αναγκαίες διορθώσεις, σε πίνακα κατά τη σειρά μειοδοσίας (αρχίζοντας από τη μικρότερη προσφορά), ο οποίος υπογράφεται από τα μέλη της Επιτροπής Διαγωνισμού και αποτελεί μέρος του πρακτικού της.</w:t>
      </w:r>
    </w:p>
    <w:p w14:paraId="3AE251ED" w14:textId="32F6CBC9" w:rsidR="00190925" w:rsidRPr="009E79AC" w:rsidRDefault="00190925" w:rsidP="00B44F9E">
      <w:r w:rsidRPr="009E79AC">
        <w:t>ε) Στη συνέχεια, η Επιτροπή Διαγωνισμού ελέγχει τα δικαιολογητικά συμμετοχής του άρθρου 24.2 της παρούσας την ίδια ημέρα κατά τη σειρά της μειοδοσίας, αρχίζοντας από τον πρώτο μειοδότη. Αν η ολοκλήρωση του ελέγχου αυτού δεν είναι δυνατή την ίδια μέρα</w:t>
      </w:r>
      <w:r w:rsidRPr="009E79AC">
        <w:rPr>
          <w:color w:val="FF0000"/>
        </w:rPr>
        <w:t>,</w:t>
      </w:r>
      <w:r w:rsidR="00606E82">
        <w:rPr>
          <w:color w:val="FF0000"/>
        </w:rPr>
        <w:t xml:space="preserve"> </w:t>
      </w:r>
      <w:r w:rsidR="00F20585" w:rsidRPr="00F20585">
        <w:t>λόγω του μεγάλου αριθμού των προσφορών ελέγχονται τουλάχιστον οι δέκα (10) πρώτες κατά σειρά μειοδοσίας</w:t>
      </w:r>
      <w:r w:rsidR="00F20585">
        <w:t>.</w:t>
      </w:r>
      <w:r w:rsidRPr="009E79AC">
        <w:t xml:space="preserve"> </w:t>
      </w:r>
      <w:r w:rsidR="00F20585">
        <w:rPr>
          <w:rFonts w:ascii="Cambria" w:hAnsi="Cambria" w:cs="Calibri"/>
          <w:szCs w:val="22"/>
        </w:rPr>
        <w:t xml:space="preserve">Στην περίπτωση αυτή </w:t>
      </w:r>
      <w:r w:rsidR="00F20585" w:rsidRPr="007735CF">
        <w:rPr>
          <w:rFonts w:ascii="Cambria" w:hAnsi="Cambria" w:cs="Calibri"/>
          <w:szCs w:val="22"/>
        </w:rPr>
        <w:t>η διαδικασία συνεχίζεται τις επόμενες εργάσιμες ημέρες</w:t>
      </w:r>
      <w:r w:rsidR="007C2FEA">
        <w:rPr>
          <w:rStyle w:val="a4"/>
          <w:rFonts w:ascii="Cambria" w:hAnsi="Cambria" w:cs="Calibri"/>
          <w:szCs w:val="22"/>
        </w:rPr>
        <w:footnoteReference w:id="17"/>
      </w:r>
      <w:r w:rsidR="00F20585" w:rsidRPr="009E79AC">
        <w:t xml:space="preserve"> </w:t>
      </w:r>
      <w:r w:rsidRPr="00F40398">
        <w:t>εκτός αν υφίσταται σπουδαίος λόγος για την αναβολή της σε ημέρα και ώρα που κοινοποιείται εγγράφως στους προσφέροντες, ανακοινώνεται με τοιχοκόλληση στον πίνακα ανακοινώσεων της υπηρεσίας και αναρτάται στην ιστοσελίδα της αναθέτουσας αρχής, εφόσον διαθέτει. Ο έλεγχος των δικαιολογητικών συμμετοχής συνίσταται στον έλεγχο της ορθής συμπλήρωσης και υποβολής τους.</w:t>
      </w:r>
    </w:p>
    <w:p w14:paraId="176DB2BD" w14:textId="77777777" w:rsidR="00190925" w:rsidRPr="009E79AC" w:rsidRDefault="00B44F9E" w:rsidP="00806C0C">
      <w:proofErr w:type="spellStart"/>
      <w:r>
        <w:t>στ</w:t>
      </w:r>
      <w:proofErr w:type="spellEnd"/>
      <w:r w:rsidR="00190925" w:rsidRPr="009E79AC">
        <w:t>) Η Επιτροπή Διαγωνισμού ολοκληρώνει τη σύνταξη και έκδοση του σχετικού πρακτικού με το αποτέλεσμα της διαδικασίας, με το οποίο εισηγείται την ανάθεση της σύμβασης στον μειοδότη (ή τη ματαίωση), και το υποβάλλει στην αναθέτουσα αρχή η οποία το εγκρίνει</w:t>
      </w:r>
      <w:r w:rsidR="00190925" w:rsidRPr="009E79AC">
        <w:rPr>
          <w:rStyle w:val="a4"/>
          <w:rFonts w:cs="Cambria"/>
          <w:szCs w:val="22"/>
        </w:rPr>
        <w:footnoteReference w:id="18"/>
      </w:r>
      <w:r w:rsidR="00190925" w:rsidRPr="009E79AC">
        <w:t xml:space="preserve">. </w:t>
      </w:r>
    </w:p>
    <w:p w14:paraId="666EB4A1" w14:textId="77777777" w:rsidR="00190925" w:rsidRPr="009E79AC" w:rsidRDefault="00190925" w:rsidP="00806C0C">
      <w:r w:rsidRPr="009E79AC">
        <w:t>Η αναθέτουσα αρχή κοινοποιεί την απόφαση σε όλους τους προσφέροντες με κάθε πρόσφορο μέσο επί αποδείξει. Κατά της απόφασης αυτής χωρεί ένσταση κατά τα οριζόμενα στην παράγραφο 4.3 της παρούσης.</w:t>
      </w:r>
    </w:p>
    <w:p w14:paraId="401478A1" w14:textId="77777777" w:rsidR="00190925" w:rsidRPr="009E79AC" w:rsidRDefault="00190925" w:rsidP="00806C0C">
      <w:r w:rsidRPr="009E79AC">
        <w:t xml:space="preserve">η) 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 </w:t>
      </w:r>
    </w:p>
    <w:p w14:paraId="6C6480CB" w14:textId="77777777" w:rsidR="00190925" w:rsidRPr="009E79AC" w:rsidRDefault="00190925" w:rsidP="00806C0C">
      <w:pPr>
        <w:pStyle w:val="para-1"/>
      </w:pPr>
    </w:p>
    <w:p w14:paraId="66ADD073" w14:textId="77777777" w:rsidR="00190925" w:rsidRPr="009E79AC" w:rsidRDefault="00190925" w:rsidP="00806C0C">
      <w:pPr>
        <w:pStyle w:val="2"/>
      </w:pPr>
      <w:bookmarkStart w:id="6" w:name="_Toc12357703"/>
      <w:r w:rsidRPr="009E79AC">
        <w:lastRenderedPageBreak/>
        <w:t>4.2  Πρόσκληση υποβολής δικαιολογητικών προσωρινού αναδόχου - Κατακύρωση – Πρόσκληση για υπογραφή σύμβασης</w:t>
      </w:r>
      <w:bookmarkEnd w:id="6"/>
    </w:p>
    <w:p w14:paraId="3522AA6A" w14:textId="77777777" w:rsidR="00190925" w:rsidRPr="009E79AC" w:rsidRDefault="00190925" w:rsidP="00DC7D58">
      <w:pPr>
        <w:pStyle w:val="para-1"/>
      </w:pPr>
    </w:p>
    <w:p w14:paraId="0DF067CC" w14:textId="77777777" w:rsidR="00190925" w:rsidRPr="009E79AC" w:rsidRDefault="00190925" w:rsidP="00806C0C">
      <w:r w:rsidRPr="009E79AC">
        <w:t>α)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δέκα (10) ημερών,</w:t>
      </w:r>
      <w:r w:rsidRPr="009E79AC">
        <w:rPr>
          <w:rStyle w:val="a4"/>
          <w:rFonts w:cs="Cambria"/>
          <w:szCs w:val="22"/>
        </w:rPr>
        <w:footnoteReference w:id="19"/>
      </w:r>
      <w:r w:rsidRPr="009E79AC">
        <w:t xml:space="preserve"> </w:t>
      </w:r>
      <w:r w:rsidRPr="009E79AC">
        <w:rPr>
          <w:lang w:eastAsia="zh-CN"/>
        </w:rPr>
        <w:t>τα προβλεπόμενα στις κείμενες διατάξεις δικαιολογητικά προσωρινού αναδόχου και τα αποδεικτικά έγγραφα νομιμοποίησης</w:t>
      </w:r>
      <w:r w:rsidRPr="009E79AC">
        <w:rPr>
          <w:vertAlign w:val="superscript"/>
          <w:lang w:eastAsia="zh-CN"/>
        </w:rPr>
        <w:footnoteReference w:id="20"/>
      </w:r>
      <w:r w:rsidRPr="009E79AC">
        <w:t xml:space="preserve">. Τα δικαιολογητικά προσκομίζονται στο πρωτόκολλο της αναθέτουσας αρχής σε σφραγισμένο φάκελο, ο οποίος παραδίδεται στην Επιτροπή Διαγωνισμού. </w:t>
      </w:r>
    </w:p>
    <w:p w14:paraId="5ACAB4EE" w14:textId="5C2DDBC1" w:rsidR="00190925" w:rsidRPr="009E79AC" w:rsidRDefault="005E1D2C" w:rsidP="00806C0C">
      <w:r w:rsidRPr="005E1D2C">
        <w:rPr>
          <w:lang w:eastAsia="zh-CN"/>
        </w:rPr>
        <w:t>Αν δεν υποβληθούν τα παραπάνω δικαιολογητικά ή υπάρχουν ελλείψεις σε αυτά που  υποβλήθηκαν και ο προσωρινός ανάδοχος υποβάλλει εντός της προθεσμίας της παραγράφου (α) αίτημα προς την Επιτροπή Διαγωνισμού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14:paraId="2D8BF4AA" w14:textId="03CBA53F" w:rsidR="00190925" w:rsidRPr="00353CBD" w:rsidRDefault="005E1D2C" w:rsidP="00353CBD">
      <w:pPr>
        <w:pStyle w:val="af"/>
        <w:ind w:firstLine="0"/>
        <w:rPr>
          <w:rFonts w:asciiTheme="minorHAnsi" w:hAnsiTheme="minorHAnsi" w:cs="Times New Roman"/>
        </w:rPr>
      </w:pPr>
      <w:r w:rsidRPr="00353CBD">
        <w:rPr>
          <w:rFonts w:asciiTheme="minorHAnsi" w:hAnsiTheme="minorHAnsi" w:cs="Times New Roman"/>
        </w:rPr>
        <w:t>Το παρόν εφαρμόζεται και στις περιπτώσεις που η αναθέτουσα αρχή τυχόν ζητήσει την προσκόμιση δικαιολογητικών κατά τη διαδικασία αξιολόγησης των προσφορών και πριν από το στάδιο κατακύρωσης, κατ’ εφαρμογή της διάταξης του άρθρου 79 παράγραφος 5 εδάφιο α΄ ν. 4412/2016, τηρουμένων των αρχών της ίσης μεταχείρισης και της διαφάνειας</w:t>
      </w:r>
      <w:r w:rsidR="00CE1387" w:rsidRPr="00F40398">
        <w:rPr>
          <w:rFonts w:asciiTheme="minorHAnsi" w:hAnsiTheme="minorHAnsi" w:cs="Times New Roman"/>
          <w:kern w:val="22"/>
          <w:vertAlign w:val="superscript"/>
        </w:rPr>
        <w:footnoteReference w:id="21"/>
      </w:r>
      <w:r w:rsidR="00CE1387" w:rsidRPr="00353CBD">
        <w:rPr>
          <w:rFonts w:asciiTheme="minorHAnsi" w:hAnsiTheme="minorHAnsi" w:cs="Times New Roman"/>
        </w:rPr>
        <w:t>.</w:t>
      </w:r>
    </w:p>
    <w:p w14:paraId="6D35EE4E" w14:textId="77777777" w:rsidR="00190925" w:rsidRPr="009E79AC" w:rsidRDefault="00190925" w:rsidP="00806C0C">
      <w:pPr>
        <w:rPr>
          <w:color w:val="000000"/>
          <w:highlight w:val="yellow"/>
        </w:rPr>
      </w:pPr>
      <w:r w:rsidRPr="009E79AC">
        <w:t>Αν κατά τον έλεγχο των παραπάνω δικαιολογητικών διαπιστωθεί ότι:</w:t>
      </w:r>
    </w:p>
    <w:p w14:paraId="49040A4A" w14:textId="77777777" w:rsidR="00190925" w:rsidRPr="009E79AC" w:rsidRDefault="00190925" w:rsidP="00806C0C">
      <w:r w:rsidRPr="009E79AC">
        <w:t xml:space="preserve">τα στοιχεία που δηλώθηκαν με το Τυποποιημένο Έντυπο Υπεύθυνης Δήλωσης (Τ.Ε.Υ.Δ), είναι ψευδή ή ανακριβή, ή </w:t>
      </w:r>
    </w:p>
    <w:p w14:paraId="3B0B9EB6" w14:textId="77777777" w:rsidR="00190925" w:rsidRPr="009E79AC" w:rsidRDefault="00190925" w:rsidP="00806C0C">
      <w:pPr>
        <w:pStyle w:val="af9"/>
        <w:numPr>
          <w:ilvl w:val="0"/>
          <w:numId w:val="24"/>
        </w:numPr>
      </w:pPr>
      <w:r w:rsidRPr="009E79AC">
        <w:t xml:space="preserve">αν δεν υποβληθούν στο προκαθορισμένο χρονικό διάστημα τα απαιτούμενα πρωτότυπα ή αντίγραφα, των παραπάνω δικαιολογητικών, ή </w:t>
      </w:r>
    </w:p>
    <w:p w14:paraId="47D48030" w14:textId="77777777" w:rsidR="00190925" w:rsidRPr="009E79AC" w:rsidRDefault="00190925" w:rsidP="00806C0C">
      <w:pPr>
        <w:pStyle w:val="af9"/>
        <w:numPr>
          <w:ilvl w:val="0"/>
          <w:numId w:val="24"/>
        </w:numPr>
      </w:pPr>
      <w:r w:rsidRPr="009E79AC">
        <w:t xml:space="preserve">αν από τα δικαιολογητικά που προσκομίσθηκαν νομίμως και εμπροθέσμως, δεν αποδεικνύονται οι όροι και οι προϋποθέσεις συμμετοχής σύμφωνα με τα άρθρα 21, 22 και 23 της παρούσας, </w:t>
      </w:r>
      <w:r w:rsidRPr="009E79AC">
        <w:rPr>
          <w:rStyle w:val="a4"/>
          <w:rFonts w:cs="Cambria"/>
          <w:szCs w:val="22"/>
        </w:rPr>
        <w:footnoteReference w:id="22"/>
      </w:r>
    </w:p>
    <w:p w14:paraId="3E4683A2" w14:textId="77777777" w:rsidR="00190925" w:rsidRPr="009E79AC" w:rsidRDefault="00190925" w:rsidP="00806C0C">
      <w:pPr>
        <w:pStyle w:val="af9"/>
        <w:numPr>
          <w:ilvl w:val="0"/>
          <w:numId w:val="24"/>
        </w:numPr>
      </w:pPr>
      <w:r w:rsidRPr="009E79AC">
        <w:t>ο προσωρινός ανάδοχος αποκλείεται,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w:t>
      </w:r>
      <w:r w:rsidR="00B44F9E">
        <w:t>,</w:t>
      </w:r>
      <w:r w:rsidRPr="009E79AC">
        <w:t xml:space="preserve"> </w:t>
      </w:r>
    </w:p>
    <w:p w14:paraId="2CF621C6" w14:textId="50CECB16" w:rsidR="00190925" w:rsidRPr="009E79AC" w:rsidRDefault="00190925" w:rsidP="00AC75C7">
      <w:pPr>
        <w:pStyle w:val="Textbodyindent"/>
        <w:ind w:firstLine="0"/>
        <w:rPr>
          <w:rFonts w:asciiTheme="minorHAnsi" w:hAnsiTheme="minorHAnsi" w:cs="Calibri"/>
          <w:szCs w:val="22"/>
          <w:lang w:val="el-GR"/>
        </w:rPr>
      </w:pPr>
      <w:r w:rsidRPr="00B44F9E">
        <w:rPr>
          <w:rFonts w:asciiTheme="minorHAnsi" w:hAnsiTheme="minorHAnsi" w:cs="Calibri"/>
          <w:szCs w:val="22"/>
          <w:lang w:val="el-GR"/>
        </w:rPr>
        <w:t xml:space="preserve">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βάσει της τιμής </w:t>
      </w:r>
      <w:r w:rsidR="00AC75C7">
        <w:rPr>
          <w:rFonts w:asciiTheme="minorHAnsi" w:hAnsiTheme="minorHAnsi" w:cs="Calibri"/>
          <w:szCs w:val="22"/>
          <w:lang w:val="el-GR"/>
        </w:rPr>
        <w:t>.</w:t>
      </w:r>
    </w:p>
    <w:p w14:paraId="797A774D" w14:textId="77777777" w:rsidR="00190925" w:rsidRPr="009E79AC" w:rsidRDefault="00190925" w:rsidP="00806C0C">
      <w:r w:rsidRPr="009E79AC">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του άρθρου 22, η διαδικασία ανάθεσης ματαιώνεται.</w:t>
      </w:r>
    </w:p>
    <w:p w14:paraId="6A3FC506" w14:textId="40B304ED" w:rsidR="00190925" w:rsidRPr="009E79AC" w:rsidRDefault="00190925" w:rsidP="00806C0C">
      <w:r w:rsidRPr="009E79AC">
        <w:t>Η διαδικασία ελέγχου των παραπάνω δικαιολογητικών ολοκληρώνεται με τη σύνταξη πρακτικού από την Επιτροπή Διαγωνισμού</w:t>
      </w:r>
      <w:r w:rsidR="00734220" w:rsidRPr="00734220">
        <w:t xml:space="preserve"> στο οποίο αναγράφεται η τυχόν συμπλήρωση δικαιολογητικών κατ</w:t>
      </w:r>
      <w:r w:rsidR="00734220">
        <w:t>ά τα οριζόμενα στην παράγραφο (α</w:t>
      </w:r>
      <w:r w:rsidR="00734220" w:rsidRPr="00734220">
        <w:t>) του παρόντος άρθρου</w:t>
      </w:r>
      <w:r w:rsidR="00734220">
        <w:rPr>
          <w:rStyle w:val="a4"/>
        </w:rPr>
        <w:footnoteReference w:id="23"/>
      </w:r>
      <w:r w:rsidRPr="009E79AC">
        <w:t xml:space="preserve"> και τη διαβίβασ</w:t>
      </w:r>
      <w:r w:rsidR="00734220">
        <w:t>ή</w:t>
      </w:r>
      <w:r w:rsidRPr="009E79AC">
        <w:t xml:space="preserve"> του στην αναθέτουσα αρχή για τη λήψη </w:t>
      </w:r>
      <w:r w:rsidRPr="009E79AC">
        <w:lastRenderedPageBreak/>
        <w:t>απόφασης, είτε για την κατακύρωση της σύμβασης, είτε για τον αποκλεισμό προσωρινού αναδόχου, είτε για τη ματαίωση της διαδικασίας.</w:t>
      </w:r>
    </w:p>
    <w:p w14:paraId="2B76615B" w14:textId="77777777" w:rsidR="00190925" w:rsidRPr="009E79AC" w:rsidRDefault="00190925" w:rsidP="00806C0C">
      <w:r w:rsidRPr="009E79AC">
        <w:t>β) Η Αναθέτουσα Αρχή είτε κατακυρώνει, είτε ματαιώνει</w:t>
      </w:r>
      <w:r w:rsidRPr="009E79AC">
        <w:rPr>
          <w:b/>
        </w:rPr>
        <w:t xml:space="preserve"> </w:t>
      </w:r>
      <w:r w:rsidRPr="009E79AC">
        <w:t>τη σύμβαση, σύμφωνα με τις διατάξεις των άρθρων 105 και 106 του ν. 4412/2016.</w:t>
      </w:r>
    </w:p>
    <w:p w14:paraId="7781A24B" w14:textId="1EC8A853" w:rsidR="00190925" w:rsidRDefault="00190925" w:rsidP="00806C0C">
      <w:r w:rsidRPr="009E79AC">
        <w:t>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w:t>
      </w:r>
      <w:r w:rsidR="00661F99" w:rsidRPr="00661F99">
        <w:t xml:space="preserve"> που δεν έχει αποκλεισθεί οριστικά</w:t>
      </w:r>
      <w:r w:rsidR="00661F99">
        <w:rPr>
          <w:rStyle w:val="a4"/>
        </w:rPr>
        <w:footnoteReference w:id="24"/>
      </w:r>
      <w:r w:rsidRPr="009E79AC">
        <w:t xml:space="preserve"> εκτός από τον προσωρινό ανάδοχο με κάθε πρόσφορο τρόπο, όπως με τηλεομοιοτυπία, ηλεκτρονικό ταχυδρομείο, επί αποδείξει.</w:t>
      </w:r>
      <w:r w:rsidRPr="009E79AC">
        <w:rPr>
          <w:color w:val="000000"/>
        </w:rPr>
        <w:t xml:space="preserve"> </w:t>
      </w:r>
      <w:r w:rsidRPr="009E79AC">
        <w:t xml:space="preserve">Όσοι υπέβαλαν παραδεκτές προσφορές λαμβάνουν γνώση των δικαιολογητικών του προσωρινού αναδόχου </w:t>
      </w:r>
      <w:proofErr w:type="spellStart"/>
      <w:r w:rsidRPr="009E79AC">
        <w:t>στ</w:t>
      </w:r>
      <w:proofErr w:type="spellEnd"/>
      <w:r w:rsidRPr="009E79AC">
        <w:t xml:space="preserve"> .... (τόπος)  την επομένη εργάσιμη ημέρα της κοινοποίησης στον προσωρινό ανάδοχο απόφασης κατακύρωσης. </w:t>
      </w:r>
      <w:r w:rsidRPr="009E79AC">
        <w:rPr>
          <w:rStyle w:val="a4"/>
          <w:rFonts w:cs="Cambria"/>
          <w:szCs w:val="22"/>
        </w:rPr>
        <w:footnoteReference w:id="25"/>
      </w:r>
    </w:p>
    <w:p w14:paraId="12EE4C00" w14:textId="5F5AE258" w:rsidR="002B57FD" w:rsidRPr="009E79AC" w:rsidRDefault="002B57FD" w:rsidP="00806C0C">
      <w:pPr>
        <w:rPr>
          <w:b/>
          <w:bCs/>
          <w:highlight w:val="yellow"/>
        </w:rPr>
      </w:pPr>
      <w:r>
        <w:t xml:space="preserve">γ) </w:t>
      </w:r>
      <w:r w:rsidR="00DE2486" w:rsidRPr="00DE2486">
        <w:t>Η σύναψη της σύμβασης επέρχεται με την κοινοποίηση της απόφασης κατακύρωσης στον προσωρινό ανάδοχο σύμφωνα με τα οριζόμενα στο άρθρο 105</w:t>
      </w:r>
      <w:r w:rsidR="00DE2486">
        <w:t>, εφόσον</w:t>
      </w:r>
      <w:r w:rsidR="00DE2486" w:rsidRPr="00DE2486">
        <w:t xml:space="preserve"> παρέλθει άπρακτη η προθεσμία άσκησης της ένστασης του άρθρου 127 και σε περίπτωση άσκησης, η έκδοση απόφασης επί αυτής ή η πάροδος άπρακτης της προθεσμίας του πρώτου εδαφίου της παραγράφου 2 του άρθρου 127</w:t>
      </w:r>
      <w:r w:rsidR="00DE2486">
        <w:t>.</w:t>
      </w:r>
    </w:p>
    <w:p w14:paraId="433C06F7" w14:textId="7B75E624" w:rsidR="00190925" w:rsidRPr="009E79AC" w:rsidRDefault="00190925" w:rsidP="00806C0C">
      <w:r w:rsidRPr="009E79AC">
        <w:t>Εν συνεχεία κοινοποιείτα</w:t>
      </w:r>
      <w:r w:rsidR="00661F99">
        <w:t>ι</w:t>
      </w:r>
      <w:r w:rsidRPr="009E79AC">
        <w:t xml:space="preserve"> η απόφαση κατακύρωσης στον προσωρινό ανάδοχο</w:t>
      </w:r>
      <w:r w:rsidR="00B642BC">
        <w:rPr>
          <w:rStyle w:val="a4"/>
        </w:rPr>
        <w:footnoteReference w:id="26"/>
      </w:r>
      <w:r w:rsidRPr="009E79AC">
        <w:t xml:space="preserve">. Με την </w:t>
      </w:r>
      <w:r w:rsidRPr="00526A43">
        <w:t>ίδια απόφαση</w:t>
      </w:r>
      <w:r w:rsidRPr="009E79AC">
        <w:t xml:space="preserve">  καλείται ο ανάδοχος όπως προσέλθει σε ορισμένο τόπο και χρόνο για την υπογραφή του συμφωνητικού,  θέτοντάς του η αναθέτουσα αρχή προθεσμία που δεν μπορεί να υπερβαίνει τις είκοσι (20) ημέρες από την </w:t>
      </w:r>
      <w:r w:rsidRPr="00CD312D">
        <w:t xml:space="preserve">κοινοποίηση </w:t>
      </w:r>
      <w:r w:rsidR="00DE2486" w:rsidRPr="00DE2486">
        <w:rPr>
          <w:rFonts w:cs="Arial"/>
        </w:rPr>
        <w:t>σχετικής έγγραφης ειδικής πρόσκλησης</w:t>
      </w:r>
      <w:r w:rsidRPr="00CD312D">
        <w:t>, προσκομίζοντας</w:t>
      </w:r>
      <w:r w:rsidRPr="009E79AC">
        <w:t>, και την απαιτούμενη εγγυητική επιστολή καλής εκτέλεσης. Η εν λόγω κοινοποίηση επιφέρει τα έννομα αποτελέσματα της απόφασης κατακύρωσης, σύμφωνα με οριζόμενα στην παρ. 3 του άρθρου 105 του ν.4412/2016.</w:t>
      </w:r>
    </w:p>
    <w:p w14:paraId="70E404F9" w14:textId="4F8A5F96" w:rsidR="00190925" w:rsidRPr="009E79AC" w:rsidRDefault="00190925" w:rsidP="00806C0C">
      <w:r w:rsidRPr="009E79AC">
        <w:t xml:space="preserve">Εάν ο ανάδοχος δεν προσέλθει να υπογράψει το συμφωνητικό, μέσα στην προθεσμία που ορίζεται στην ειδική πρόκληση, κηρύσσεται έκπτωτος, και </w:t>
      </w:r>
      <w:r w:rsidR="00CB0069" w:rsidRPr="00CB0069">
        <w:t>ακολουθείται η διαδικασία του άρθρου 4.2.</w:t>
      </w:r>
      <w:r w:rsidR="00CB0069">
        <w:t>α</w:t>
      </w:r>
      <w:r w:rsidR="00CB0069" w:rsidRPr="00CB0069">
        <w:t xml:space="preserve"> της παρούσας για </w:t>
      </w:r>
      <w:r w:rsidRPr="009E79AC">
        <w:t>τον προσφέροντα που υπέβαλε την αμέσως επόμενη πλέον συμφέρουσα από οικονομική άποψη προσφορά</w:t>
      </w:r>
      <w:r w:rsidR="00CB0069">
        <w:rPr>
          <w:rStyle w:val="a4"/>
        </w:rPr>
        <w:footnoteReference w:id="27"/>
      </w:r>
      <w:r w:rsidRPr="009E79AC">
        <w:t>.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 4412/2016.</w:t>
      </w:r>
      <w:r w:rsidRPr="009E79AC">
        <w:rPr>
          <w:rStyle w:val="10"/>
          <w:rFonts w:cs="Cambria"/>
          <w:szCs w:val="22"/>
        </w:rPr>
        <w:t xml:space="preserve"> </w:t>
      </w:r>
    </w:p>
    <w:p w14:paraId="769FBD17" w14:textId="77777777" w:rsidR="00190925" w:rsidRPr="009E79AC" w:rsidRDefault="00190925" w:rsidP="00806C0C">
      <w:pPr>
        <w:pStyle w:val="2"/>
      </w:pPr>
      <w:bookmarkStart w:id="7" w:name="_Toc12357704"/>
      <w:r w:rsidRPr="009E79AC">
        <w:t>4.3 Ενστάσεις</w:t>
      </w:r>
      <w:bookmarkEnd w:id="7"/>
    </w:p>
    <w:p w14:paraId="69260647" w14:textId="3DA292E4" w:rsidR="00190925" w:rsidRPr="009E79AC" w:rsidRDefault="00190925" w:rsidP="00806C0C">
      <w:r w:rsidRPr="009E79AC">
        <w:t xml:space="preserve">Σε περίπτωση ένστασης κατά πράξης </w:t>
      </w:r>
      <w:r w:rsidR="007D7F07">
        <w:t xml:space="preserve">ή παράλειψης </w:t>
      </w:r>
      <w:r w:rsidRPr="009E79AC">
        <w:t>της αναθέτουσας αρχής, η προθεσμία άσκησής της είναι πέντε (5) ημέρες από την κοινοποίηση της προσβαλλόμενης πράξης στον ενδιαφερόμενο οικονομικό φορέα</w:t>
      </w:r>
      <w:r w:rsidR="007D7F07" w:rsidRPr="007D7F07">
        <w:t xml:space="preserve"> ή από τη συντέλεση της παράλειψης</w:t>
      </w:r>
      <w:r w:rsidRPr="009E79AC">
        <w:t>. 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w:t>
      </w:r>
    </w:p>
    <w:p w14:paraId="6946C4CD" w14:textId="20A7AB08" w:rsidR="001A7198" w:rsidRDefault="00190925" w:rsidP="00806C0C">
      <w:r w:rsidRPr="009E79AC">
        <w:t xml:space="preserve">Η ένσταση υποβάλλεται ενώπιον της αναθέτουσας αρχής, η οποία αποφασίζει, </w:t>
      </w:r>
      <w:r w:rsidR="007D7F07">
        <w:t xml:space="preserve">σύμφωνα με τα οριζόμενα και στο άρθρο 221, </w:t>
      </w:r>
      <w:r w:rsidRPr="009E79AC">
        <w:t xml:space="preserve">ύστερα από γνώμη της Επιτροπής Διαγωνισμού (ή του Τεχνικού Συμβουλίου για </w:t>
      </w:r>
      <w:r w:rsidRPr="009E79AC">
        <w:lastRenderedPageBreak/>
        <w:t>ενστάσεις κατά της διακήρυξης), εντός προθεσμίας δέκα (10) ημερών</w:t>
      </w:r>
      <w:r w:rsidR="001A7198" w:rsidRPr="001A7198">
        <w:t xml:space="preserve"> από την κοινοποίηση της ένστασης η οποία μπορεί να γίνει και με ηλεκτρονικά μέσα σύμφωνα με το άρθρο 376 παράγραφος 11</w:t>
      </w:r>
      <w:r w:rsidR="001A7198" w:rsidRPr="009E79AC">
        <w:t xml:space="preserve"> μετά την άπρακτη πάροδο της οποίας τεκμαίρεται η απόρριψη της ένστασης</w:t>
      </w:r>
      <w:r w:rsidR="001A7198">
        <w:t>.</w:t>
      </w:r>
      <w:r w:rsidR="001A7198" w:rsidRPr="001A7198">
        <w:t xml:space="preserve"> Στην περίπτωση της ένστασης κατά της διακήρυξης ή της πρόσκλησης η </w:t>
      </w:r>
      <w:r w:rsidR="00526A43" w:rsidRPr="001A7198">
        <w:t>αναθέτουσα</w:t>
      </w:r>
      <w:r w:rsidR="001A7198" w:rsidRPr="001A7198">
        <w:t xml:space="preserve"> αρχή αποφασίζει σε κάθε περίπτωση πριν την καταληκτική ημερομηνία υποβολής των προσφορών</w:t>
      </w:r>
      <w:r w:rsidR="001A7198">
        <w:t>.</w:t>
      </w:r>
    </w:p>
    <w:p w14:paraId="72CBB36C" w14:textId="04EED7B8" w:rsidR="00190925" w:rsidRPr="009E79AC" w:rsidRDefault="00190925" w:rsidP="00806C0C">
      <w:r w:rsidRPr="009E79AC">
        <w:t xml:space="preserve">Για το παραδεκτό της άσκησης ένστασης, απαιτείται, με την κατάθεση της ένστασης, η καταβολή </w:t>
      </w:r>
      <w:proofErr w:type="spellStart"/>
      <w:r w:rsidRPr="009E79AC">
        <w:t>παραβόλου</w:t>
      </w:r>
      <w:proofErr w:type="spellEnd"/>
      <w:r w:rsidRPr="009E79AC">
        <w:t xml:space="preserve"> υπέρ του Δημοσίου, ποσού ίσου με το 1% επί της εκτιμώμενης αξίας της σύμβασης, σύμφωνα με το άρθρο 127 του ν. 4412/2016. Το παράβολο αυτό αποτελεί δημόσιο έσοδο. Το παράβολο επιστρέφεται με πράξη της αναθέτουσας αρχής, αν η ένσταση γίνει δεκτή από το </w:t>
      </w:r>
      <w:proofErr w:type="spellStart"/>
      <w:r w:rsidRPr="009E79AC">
        <w:t>αποφασίζον</w:t>
      </w:r>
      <w:proofErr w:type="spellEnd"/>
      <w:r w:rsidRPr="009E79AC">
        <w:t xml:space="preserve"> διοικητικό όργανο.</w:t>
      </w:r>
    </w:p>
    <w:p w14:paraId="7B74122B" w14:textId="202A0BE0" w:rsidR="007D7F07" w:rsidRPr="001542B5" w:rsidRDefault="007D7F07" w:rsidP="00F40398">
      <w:r w:rsidRPr="00606E82">
        <w:t xml:space="preserve">Η προθεσμία για την άσκηση ένστασης </w:t>
      </w:r>
      <w:r w:rsidR="00FD0357" w:rsidRPr="00606E82">
        <w:t>κατά πράξης ή παράλειψης της αναθέτουσας αρχής</w:t>
      </w:r>
      <w:r w:rsidRPr="00606E82">
        <w:t xml:space="preserve"> και η άσκησή της κωλύουν τη σύναψη της σύμβασης. Κατά τα λοιπά, η άσκηση της ένστασης δεν κωλύει την πρόοδο της διαγωνιστικής διαδικασίας. </w:t>
      </w:r>
    </w:p>
    <w:p w14:paraId="2EEA05A4" w14:textId="5DE4C7E6" w:rsidR="007D7F07" w:rsidRPr="00F40398" w:rsidRDefault="007D7F07" w:rsidP="00F40398">
      <w:r w:rsidRPr="001542B5">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w:t>
      </w:r>
      <w:proofErr w:type="spellStart"/>
      <w:r w:rsidRPr="001542B5">
        <w:t>π.δ.</w:t>
      </w:r>
      <w:proofErr w:type="spellEnd"/>
      <w:r w:rsidRPr="001542B5">
        <w:t xml:space="preserve"> 18/</w:t>
      </w:r>
      <w:r w:rsidRPr="00F40398">
        <w:t xml:space="preserve">1989 (Α΄ 8). </w:t>
      </w:r>
    </w:p>
    <w:p w14:paraId="62E72E88" w14:textId="664F3769" w:rsidR="007D7F07" w:rsidRPr="00606E82" w:rsidRDefault="007D7F07" w:rsidP="00F40398">
      <w:r w:rsidRPr="00F40398">
        <w:t xml:space="preserve">Η άσκηση της ένστασης </w:t>
      </w:r>
      <w:r w:rsidR="00FD0357" w:rsidRPr="00FD0357">
        <w:t>κατά πράξης ή παρ</w:t>
      </w:r>
      <w:r w:rsidR="00FD0357" w:rsidRPr="00800E38">
        <w:t xml:space="preserve">άλειψης </w:t>
      </w:r>
      <w:r w:rsidR="00FD0357" w:rsidRPr="00B67BDD">
        <w:t>της αναθέτουσας αρχής</w:t>
      </w:r>
      <w:r w:rsidRPr="00606E82">
        <w:t xml:space="preserve"> αποτελεί προϋπόθεση για την άσκηση των ενδίκων βοηθημάτων του παρόντος. Πέραν από την </w:t>
      </w:r>
      <w:proofErr w:type="spellStart"/>
      <w:r w:rsidRPr="00606E82">
        <w:t>ενδικοφανή</w:t>
      </w:r>
      <w:proofErr w:type="spellEnd"/>
      <w:r w:rsidRPr="00606E82">
        <w:t xml:space="preserve"> αυτή προσφυγή δεν χωρεί καμία άλλη τυχόν προβλεπόμενη από γενική διάταξη </w:t>
      </w:r>
      <w:proofErr w:type="spellStart"/>
      <w:r w:rsidRPr="00606E82">
        <w:t>ενδικοφανής</w:t>
      </w:r>
      <w:proofErr w:type="spellEnd"/>
      <w:r w:rsidRPr="00606E82">
        <w:t xml:space="preserve"> προσφυγή ή ειδική προσφυγή νομιμότητας.</w:t>
      </w:r>
    </w:p>
    <w:p w14:paraId="57BD31B7" w14:textId="59F0FBF5" w:rsidR="007D7F07" w:rsidRDefault="007D7F07" w:rsidP="00F40398">
      <w:r w:rsidRPr="001542B5">
        <w:t xml:space="preserve">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w:t>
      </w:r>
      <w:proofErr w:type="spellStart"/>
      <w:r w:rsidRPr="001542B5">
        <w:t>π.δ.</w:t>
      </w:r>
      <w:proofErr w:type="spellEnd"/>
      <w:r w:rsidRPr="001542B5">
        <w:t xml:space="preserve"> 18/1989 (Α΄ 8).</w:t>
      </w:r>
    </w:p>
    <w:p w14:paraId="0BAF2A14" w14:textId="689C8592" w:rsidR="00190925" w:rsidRPr="009E79AC" w:rsidRDefault="00190925" w:rsidP="00DC7D58">
      <w:pPr>
        <w:pStyle w:val="1"/>
      </w:pPr>
      <w:bookmarkStart w:id="8" w:name="_Toc12357705"/>
      <w:r w:rsidRPr="00CD312D">
        <w:t>Άρθρο 5:  Έγγραφα της σύμβασης κατά το στάδιο της εκτέλεσης – Σειρά ισχύος</w:t>
      </w:r>
      <w:bookmarkEnd w:id="8"/>
    </w:p>
    <w:p w14:paraId="59EDEDD9" w14:textId="77777777" w:rsidR="00190925" w:rsidRPr="009E79AC" w:rsidRDefault="00190925" w:rsidP="00DC7D58">
      <w:r w:rsidRPr="009E79AC">
        <w:t>Σχετικά με την υπογραφή της σύμβασης, ισχύουν τα προβλεπόμενα στην παρ. 5 άρθρου 105 και 135 του ν. 4412/2016.</w:t>
      </w:r>
    </w:p>
    <w:p w14:paraId="17CA7A99" w14:textId="77777777" w:rsidR="00190925" w:rsidRPr="009E79AC" w:rsidRDefault="00190925" w:rsidP="00806C0C">
      <w:r w:rsidRPr="009E79AC">
        <w:t xml:space="preserve">Τα  έγγραφα της σύμβασης  με βάση τα οποία θα εκτελεσθεί το έργο είναι τα αναφερόμενα παρακάτω. Σε περίπτωση ασυμφωνίας των περιεχομένων σε αυτά όρων, η σειρά ισχύος καθορίζεται  ως κατωτέρω. </w:t>
      </w:r>
    </w:p>
    <w:p w14:paraId="4DCDEE1D" w14:textId="77777777" w:rsidR="00190925" w:rsidRPr="009E79AC" w:rsidRDefault="00190925" w:rsidP="00DC7D58">
      <w:pPr>
        <w:pStyle w:val="para-1"/>
      </w:pPr>
      <w:r w:rsidRPr="009E79AC">
        <w:tab/>
      </w:r>
    </w:p>
    <w:p w14:paraId="7034A0A7" w14:textId="77777777" w:rsidR="00190925" w:rsidRPr="00B87A61" w:rsidRDefault="00190925" w:rsidP="00806C0C">
      <w:pPr>
        <w:pStyle w:val="para-2"/>
        <w:numPr>
          <w:ilvl w:val="0"/>
          <w:numId w:val="26"/>
        </w:numPr>
        <w:rPr>
          <w:rFonts w:asciiTheme="minorHAnsi" w:hAnsiTheme="minorHAnsi"/>
        </w:rPr>
      </w:pPr>
      <w:r w:rsidRPr="00B87A61">
        <w:rPr>
          <w:rFonts w:asciiTheme="minorHAnsi" w:hAnsiTheme="minorHAnsi"/>
        </w:rPr>
        <w:t>Το συμφωνητικό.</w:t>
      </w:r>
    </w:p>
    <w:p w14:paraId="2E0429DE" w14:textId="77777777" w:rsidR="00190925" w:rsidRPr="00B87A61" w:rsidRDefault="00190925" w:rsidP="00806C0C">
      <w:pPr>
        <w:pStyle w:val="para-2"/>
        <w:numPr>
          <w:ilvl w:val="0"/>
          <w:numId w:val="26"/>
        </w:numPr>
        <w:rPr>
          <w:rFonts w:asciiTheme="minorHAnsi" w:hAnsiTheme="minorHAnsi"/>
        </w:rPr>
      </w:pPr>
      <w:r w:rsidRPr="00B87A61">
        <w:rPr>
          <w:rFonts w:asciiTheme="minorHAnsi" w:hAnsiTheme="minorHAnsi"/>
        </w:rPr>
        <w:t>Η παρούσα Διακήρυξη.</w:t>
      </w:r>
    </w:p>
    <w:p w14:paraId="70C70595" w14:textId="77777777" w:rsidR="00190925" w:rsidRPr="00B87A61" w:rsidRDefault="00190925" w:rsidP="00806C0C">
      <w:pPr>
        <w:pStyle w:val="para-2"/>
        <w:numPr>
          <w:ilvl w:val="0"/>
          <w:numId w:val="26"/>
        </w:numPr>
        <w:rPr>
          <w:rFonts w:asciiTheme="minorHAnsi" w:hAnsiTheme="minorHAnsi"/>
        </w:rPr>
      </w:pPr>
      <w:r w:rsidRPr="00B87A61">
        <w:rPr>
          <w:rFonts w:asciiTheme="minorHAnsi" w:hAnsiTheme="minorHAnsi"/>
        </w:rPr>
        <w:t>Η Οικονομική Προσφορά.</w:t>
      </w:r>
    </w:p>
    <w:p w14:paraId="1E2E2077" w14:textId="77777777" w:rsidR="00190925" w:rsidRPr="00B87A61" w:rsidRDefault="00190925" w:rsidP="00806C0C">
      <w:pPr>
        <w:pStyle w:val="para-2"/>
        <w:numPr>
          <w:ilvl w:val="0"/>
          <w:numId w:val="26"/>
        </w:numPr>
        <w:rPr>
          <w:rFonts w:asciiTheme="minorHAnsi" w:hAnsiTheme="minorHAnsi"/>
        </w:rPr>
      </w:pPr>
      <w:r w:rsidRPr="00B87A61">
        <w:rPr>
          <w:rFonts w:asciiTheme="minorHAnsi" w:hAnsiTheme="minorHAnsi"/>
        </w:rPr>
        <w:t xml:space="preserve">Το Τιμολόγιο Δημοπράτησης </w:t>
      </w:r>
    </w:p>
    <w:p w14:paraId="6AA0281B" w14:textId="77777777" w:rsidR="00190925" w:rsidRPr="00B87A61" w:rsidRDefault="00190925" w:rsidP="00806C0C">
      <w:pPr>
        <w:pStyle w:val="para-2"/>
        <w:numPr>
          <w:ilvl w:val="0"/>
          <w:numId w:val="26"/>
        </w:numPr>
        <w:rPr>
          <w:rFonts w:asciiTheme="minorHAnsi" w:hAnsiTheme="minorHAnsi"/>
        </w:rPr>
      </w:pPr>
      <w:r w:rsidRPr="00B87A61">
        <w:rPr>
          <w:rFonts w:asciiTheme="minorHAnsi" w:hAnsiTheme="minorHAnsi"/>
        </w:rPr>
        <w:t>Η Ειδική Συγγραφή Υποχρεώσεων (Ε.Σ.Υ.).</w:t>
      </w:r>
    </w:p>
    <w:p w14:paraId="1D2F7A76" w14:textId="77777777" w:rsidR="00190925" w:rsidRPr="00B44F9E" w:rsidRDefault="00190925" w:rsidP="00806C0C">
      <w:pPr>
        <w:pStyle w:val="para-2"/>
        <w:numPr>
          <w:ilvl w:val="0"/>
          <w:numId w:val="26"/>
        </w:numPr>
        <w:rPr>
          <w:rFonts w:asciiTheme="minorHAnsi" w:hAnsiTheme="minorHAnsi"/>
        </w:rPr>
      </w:pPr>
      <w:r w:rsidRPr="00B44F9E">
        <w:rPr>
          <w:rFonts w:asciiTheme="minorHAnsi" w:hAnsiTheme="minorHAnsi"/>
        </w:rPr>
        <w:t xml:space="preserve">Η Τεχνική Συγγραφή Υποχρεώσεων (Τ.Σ.Υ) με τις Τεχνικές Προδιαγραφές και τα Παραρτήματα τους, </w:t>
      </w:r>
    </w:p>
    <w:p w14:paraId="4179D4DD" w14:textId="77777777" w:rsidR="00190925" w:rsidRPr="00B87A61" w:rsidRDefault="00190925" w:rsidP="00806C0C">
      <w:pPr>
        <w:pStyle w:val="para-2"/>
        <w:numPr>
          <w:ilvl w:val="0"/>
          <w:numId w:val="26"/>
        </w:numPr>
        <w:rPr>
          <w:rFonts w:asciiTheme="minorHAnsi" w:hAnsiTheme="minorHAnsi"/>
        </w:rPr>
      </w:pPr>
      <w:r w:rsidRPr="00B87A61">
        <w:rPr>
          <w:rFonts w:asciiTheme="minorHAnsi" w:hAnsiTheme="minorHAnsi"/>
        </w:rPr>
        <w:t xml:space="preserve">Η Τεχνική Περιγραφή (Τ.Π.). </w:t>
      </w:r>
    </w:p>
    <w:p w14:paraId="79E7ED83" w14:textId="77777777" w:rsidR="00190925" w:rsidRPr="00B87A61" w:rsidRDefault="00190925" w:rsidP="00806C0C">
      <w:pPr>
        <w:pStyle w:val="para-2"/>
        <w:numPr>
          <w:ilvl w:val="0"/>
          <w:numId w:val="26"/>
        </w:numPr>
        <w:rPr>
          <w:rFonts w:asciiTheme="minorHAnsi" w:hAnsiTheme="minorHAnsi"/>
        </w:rPr>
      </w:pPr>
      <w:r w:rsidRPr="00B87A61">
        <w:rPr>
          <w:rFonts w:asciiTheme="minorHAnsi" w:hAnsiTheme="minorHAnsi"/>
        </w:rPr>
        <w:t>Ο Προϋπολογισμός Δημοπράτησης.</w:t>
      </w:r>
    </w:p>
    <w:p w14:paraId="518FA284" w14:textId="77777777" w:rsidR="00190925" w:rsidRPr="00B87A61" w:rsidRDefault="00190925" w:rsidP="00806C0C">
      <w:pPr>
        <w:pStyle w:val="para-2"/>
        <w:numPr>
          <w:ilvl w:val="0"/>
          <w:numId w:val="26"/>
        </w:numPr>
        <w:rPr>
          <w:rFonts w:asciiTheme="minorHAnsi" w:hAnsiTheme="minorHAnsi"/>
        </w:rPr>
      </w:pPr>
      <w:r w:rsidRPr="00B87A61">
        <w:rPr>
          <w:rFonts w:asciiTheme="minorHAnsi" w:hAnsiTheme="minorHAnsi"/>
        </w:rPr>
        <w:t xml:space="preserve">Οι εγκεκριμένες μελέτες του έργου. </w:t>
      </w:r>
    </w:p>
    <w:p w14:paraId="0E5A7966" w14:textId="77777777" w:rsidR="00190925" w:rsidRPr="00B87A61" w:rsidRDefault="00190925" w:rsidP="00806C0C">
      <w:pPr>
        <w:pStyle w:val="para-2"/>
        <w:numPr>
          <w:ilvl w:val="0"/>
          <w:numId w:val="26"/>
        </w:numPr>
        <w:rPr>
          <w:rFonts w:asciiTheme="minorHAnsi" w:hAnsiTheme="minorHAnsi"/>
        </w:rPr>
      </w:pPr>
      <w:r w:rsidRPr="00B87A61">
        <w:rPr>
          <w:rFonts w:asciiTheme="minorHAnsi" w:hAnsiTheme="minorHAnsi"/>
        </w:rPr>
        <w:t>Το εγκεκριμένο Χρονοδιάγραμμα κατασκευής του έργου.</w:t>
      </w:r>
    </w:p>
    <w:p w14:paraId="3FEFF08F" w14:textId="77777777" w:rsidR="00190925" w:rsidRPr="00B87A61" w:rsidRDefault="00190925" w:rsidP="00806C0C">
      <w:pPr>
        <w:pStyle w:val="1"/>
      </w:pPr>
      <w:bookmarkStart w:id="9" w:name="_Toc12357706"/>
      <w:r w:rsidRPr="00B87A61">
        <w:t>Άρθρο 6:</w:t>
      </w:r>
      <w:r w:rsidR="00B87A61">
        <w:t xml:space="preserve"> </w:t>
      </w:r>
      <w:r w:rsidRPr="00B87A61">
        <w:t>Γλώσσα διαδικασίας</w:t>
      </w:r>
      <w:bookmarkEnd w:id="9"/>
    </w:p>
    <w:p w14:paraId="72EC61C2" w14:textId="77777777" w:rsidR="00190925" w:rsidRPr="009E79AC" w:rsidRDefault="00190925" w:rsidP="00806C0C">
      <w:r w:rsidRPr="009E79AC">
        <w:lastRenderedPageBreak/>
        <w:t>6.1.</w:t>
      </w:r>
      <w:r w:rsidRPr="009E79AC">
        <w:tab/>
        <w:t xml:space="preserve">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w:t>
      </w:r>
      <w:r w:rsidR="00B87A61" w:rsidRPr="009E79AC">
        <w:t>περισσότερες</w:t>
      </w:r>
      <w:r w:rsidRPr="009E79AC">
        <w:t xml:space="preserve"> γλώσσες, επικρατεί η ελληνική έκδοση. Τυχόν ενστάσεις υποβάλλονται στην ελληνική γλώσσα. </w:t>
      </w:r>
    </w:p>
    <w:p w14:paraId="716F3813" w14:textId="77777777" w:rsidR="00190925" w:rsidRPr="009E79AC" w:rsidRDefault="00190925" w:rsidP="00806C0C">
      <w:r w:rsidRPr="009E79AC">
        <w:t xml:space="preserve">6.2. </w:t>
      </w:r>
      <w:r w:rsidRPr="009E79AC">
        <w:tab/>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14:paraId="52C7209F" w14:textId="77777777" w:rsidR="00190925" w:rsidRPr="009E79AC" w:rsidRDefault="00190925" w:rsidP="00806C0C">
      <w:r w:rsidRPr="009E79AC">
        <w:t xml:space="preserve">6.3 </w:t>
      </w:r>
      <w:r w:rsidRPr="009E79AC">
        <w:tab/>
        <w:t>Στα αλλοδαπά δημόσια έγγραφα και δικαιολογητικά εφαρμόζεται η Συνθήκη της Χάγης της 5.10.1961, που κυρώθηκε με το ν. 1497/1984 (Α' 188).</w:t>
      </w:r>
    </w:p>
    <w:p w14:paraId="3C3B4702" w14:textId="5920A212" w:rsidR="00190925" w:rsidRPr="009E79AC" w:rsidRDefault="00190925" w:rsidP="00806C0C">
      <w:pPr>
        <w:rPr>
          <w:rFonts w:cs="Calibri"/>
          <w:b/>
          <w:lang w:eastAsia="zh-CN"/>
        </w:rPr>
      </w:pPr>
      <w:r w:rsidRPr="00B44F9E">
        <w:rPr>
          <w:lang w:eastAsia="zh-CN"/>
        </w:rPr>
        <w:t xml:space="preserve">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w:t>
      </w:r>
      <w:r w:rsidRPr="00B44F9E">
        <w:rPr>
          <w:lang w:eastAsia="zh-CN" w:bidi="en-US"/>
        </w:rPr>
        <w:t>έγγραφο</w:t>
      </w:r>
      <w:r w:rsidRPr="00B44F9E">
        <w:rPr>
          <w:vertAlign w:val="superscript"/>
          <w:lang w:eastAsia="zh-CN" w:bidi="en-US"/>
        </w:rPr>
        <w:footnoteReference w:id="28"/>
      </w:r>
      <w:r w:rsidRPr="00B44F9E">
        <w:rPr>
          <w:lang w:eastAsia="zh-CN" w:bidi="en-US"/>
        </w:rPr>
        <w:t>.</w:t>
      </w:r>
      <w:r w:rsidRPr="00B44F9E">
        <w:rPr>
          <w:lang w:eastAsia="zh-CN"/>
        </w:rPr>
        <w:t xml:space="preserve"> </w:t>
      </w:r>
      <w:r w:rsidRPr="00B44F9E">
        <w:rPr>
          <w:rFonts w:cs="Calibri"/>
          <w:lang w:eastAsia="zh-CN"/>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αντικαταστάθηκε ως άνω με το άρθρο 1 παρ.2 του ν.4250/2014.</w:t>
      </w:r>
    </w:p>
    <w:p w14:paraId="491FE9FF" w14:textId="77777777" w:rsidR="00190925" w:rsidRPr="009E79AC" w:rsidRDefault="00190925" w:rsidP="00B44F9E">
      <w:r w:rsidRPr="0047396C">
        <w:t>6.4.</w:t>
      </w:r>
      <w:r w:rsidRPr="009E79AC">
        <w:t xml:space="preserve">   </w:t>
      </w:r>
      <w:r w:rsidRPr="009E79AC">
        <w:tab/>
        <w:t>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14:paraId="6860C668" w14:textId="77777777" w:rsidR="00190925" w:rsidRPr="009E79AC" w:rsidRDefault="00190925" w:rsidP="00B44F9E">
      <w:r w:rsidRPr="0047396C">
        <w:t>6.5</w:t>
      </w:r>
      <w:r w:rsidRPr="009E79AC">
        <w:rPr>
          <w:b/>
        </w:rPr>
        <w:t>.</w:t>
      </w:r>
      <w:r w:rsidRPr="009E79AC">
        <w:tab/>
        <w:t>Η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14:paraId="63A87DC3" w14:textId="77777777" w:rsidR="00190925" w:rsidRPr="00B87A61" w:rsidRDefault="00190925" w:rsidP="00806C0C">
      <w:pPr>
        <w:pStyle w:val="1"/>
      </w:pPr>
      <w:bookmarkStart w:id="10" w:name="_Toc12357707"/>
      <w:r w:rsidRPr="00B87A61">
        <w:t>Άρθρο 7:</w:t>
      </w:r>
      <w:r w:rsidR="00B87A61" w:rsidRPr="00B87A61">
        <w:t xml:space="preserve"> </w:t>
      </w:r>
      <w:r w:rsidRPr="00B87A61">
        <w:t>Εφαρμοστέα νομοθεσία</w:t>
      </w:r>
      <w:bookmarkEnd w:id="10"/>
    </w:p>
    <w:p w14:paraId="51ED96F4" w14:textId="77777777" w:rsidR="00190925" w:rsidRPr="00473C93" w:rsidRDefault="00190925" w:rsidP="00806C0C">
      <w:pPr>
        <w:pStyle w:val="af"/>
        <w:numPr>
          <w:ilvl w:val="1"/>
          <w:numId w:val="9"/>
        </w:numPr>
        <w:rPr>
          <w:szCs w:val="22"/>
        </w:rPr>
      </w:pPr>
      <w:r w:rsidRPr="00473C93">
        <w:rPr>
          <w:rFonts w:asciiTheme="minorHAnsi" w:hAnsiTheme="minorHAnsi"/>
          <w:szCs w:val="22"/>
        </w:rPr>
        <w:t>Για τη δημοπράτηση του έργου, την εκτέλεση της σύμβασης και την κατασκευή του, εφαρμόζονται οι διατάξεις των παρακάτω νομοθετημάτων:</w:t>
      </w:r>
    </w:p>
    <w:p w14:paraId="30F20D03" w14:textId="15776C41" w:rsidR="00742873" w:rsidRPr="00F40398" w:rsidRDefault="00742873" w:rsidP="00742873">
      <w:pPr>
        <w:pStyle w:val="af9"/>
        <w:numPr>
          <w:ilvl w:val="0"/>
          <w:numId w:val="27"/>
        </w:numPr>
        <w:rPr>
          <w:szCs w:val="22"/>
        </w:rPr>
      </w:pPr>
      <w:r w:rsidRPr="00F40398">
        <w:rPr>
          <w:szCs w:val="22"/>
        </w:rPr>
        <w:t xml:space="preserve">του ν. 4472/2017 (Α΄74) και ιδίως των άρθρων 118 και 119, </w:t>
      </w:r>
    </w:p>
    <w:p w14:paraId="22C4E4CF" w14:textId="30D33055" w:rsidR="00190925" w:rsidRPr="00473C93" w:rsidRDefault="00190925" w:rsidP="00742873">
      <w:pPr>
        <w:pStyle w:val="af9"/>
        <w:numPr>
          <w:ilvl w:val="0"/>
          <w:numId w:val="27"/>
        </w:numPr>
        <w:rPr>
          <w:szCs w:val="22"/>
        </w:rPr>
      </w:pPr>
      <w:r w:rsidRPr="00473C93">
        <w:rPr>
          <w:szCs w:val="22"/>
        </w:rPr>
        <w:t>του ν. 4412/2016 «Δημόσιες Συμβάσεις Έργων, Προμηθειών και Υπηρεσιών (προσαρμογή στις Οδηγίες 201/24/Ε και 2014/25/ΕΕ)» (Α’ 147),</w:t>
      </w:r>
      <w:r w:rsidR="00BD0739">
        <w:rPr>
          <w:szCs w:val="22"/>
        </w:rPr>
        <w:t xml:space="preserve"> όπως τροποποιήθηκε και ισχύει.</w:t>
      </w:r>
    </w:p>
    <w:p w14:paraId="768AAEB0" w14:textId="77777777" w:rsidR="00190925" w:rsidRPr="00473C93" w:rsidRDefault="00190925" w:rsidP="00806C0C">
      <w:pPr>
        <w:pStyle w:val="af9"/>
        <w:numPr>
          <w:ilvl w:val="0"/>
          <w:numId w:val="27"/>
        </w:numPr>
        <w:rPr>
          <w:rFonts w:eastAsia="Cambria"/>
          <w:szCs w:val="22"/>
        </w:rPr>
      </w:pPr>
      <w:r w:rsidRPr="00473C93">
        <w:rPr>
          <w:szCs w:val="22"/>
        </w:rPr>
        <w:t>του ν. 4314/2014</w:t>
      </w:r>
      <w:r w:rsidRPr="00473C93">
        <w:rPr>
          <w:b/>
          <w:bCs/>
          <w:szCs w:val="22"/>
        </w:rPr>
        <w:t xml:space="preserve"> (</w:t>
      </w:r>
      <w:r w:rsidRPr="00473C93">
        <w:rPr>
          <w:szCs w:val="22"/>
        </w:rPr>
        <w:t xml:space="preserve">Α’ 265)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και του ν. 3614/2007 (Α’ 267) «Διαχείριση, έλεγχος και εφαρμογή αναπτυξιακών παρεμβάσεων για την προγραμματική περίοδο 2007 -2013»,  και του ν. 3614/2007 (Α’ 267) «Διαχείριση, έλεγχος και εφαρμογή αναπτυξιακών παρεμβάσεων για την προγραμματική περίοδο 2007 -2013», </w:t>
      </w:r>
      <w:r w:rsidRPr="00473C93">
        <w:rPr>
          <w:rStyle w:val="20"/>
          <w:rFonts w:cs="Cambria"/>
          <w:szCs w:val="22"/>
        </w:rPr>
        <w:footnoteReference w:id="29"/>
      </w:r>
    </w:p>
    <w:p w14:paraId="415C9FCE" w14:textId="77777777" w:rsidR="00190925" w:rsidRPr="009E79AC" w:rsidRDefault="00190925" w:rsidP="00806C0C">
      <w:pPr>
        <w:pStyle w:val="af9"/>
        <w:numPr>
          <w:ilvl w:val="0"/>
          <w:numId w:val="27"/>
        </w:numPr>
      </w:pPr>
      <w:r w:rsidRPr="009E79AC">
        <w:t>του ν. 4278/2014 (Α΄157) και ειδικότερα το άρθρο 59 «Άρση περιορισμών συμμετοχής εργοληπτικών επιχειρήσεων σε δημόσια έργα»,</w:t>
      </w:r>
    </w:p>
    <w:p w14:paraId="196B8412" w14:textId="77777777" w:rsidR="00190925" w:rsidRPr="009E79AC" w:rsidRDefault="00190925" w:rsidP="00806C0C">
      <w:pPr>
        <w:pStyle w:val="af9"/>
        <w:numPr>
          <w:ilvl w:val="0"/>
          <w:numId w:val="27"/>
        </w:numPr>
      </w:pPr>
      <w:r w:rsidRPr="009E79AC">
        <w:t>του ν. 4270/2014 (Α' 143) «Αρχές δημοσιονομικής διαχείρισης και εποπτείας (ενσωμάτωση της Οδηγίας 2011/85/ΕΕ) – δημόσιο λογιστικό και άλλες διατάξεις», όπως ισχύει</w:t>
      </w:r>
    </w:p>
    <w:p w14:paraId="4CB65F09" w14:textId="77777777" w:rsidR="00190925" w:rsidRPr="009E79AC" w:rsidRDefault="00190925" w:rsidP="00806C0C">
      <w:pPr>
        <w:pStyle w:val="af9"/>
        <w:numPr>
          <w:ilvl w:val="0"/>
          <w:numId w:val="27"/>
        </w:numPr>
      </w:pPr>
      <w:r w:rsidRPr="009E79AC">
        <w:t xml:space="preserve">του ν. 4250/2014 «Διοικητικές Απλουστεύσεις - Καταργήσεις, Συγχωνεύσεις Νομικών Προσώπων και </w:t>
      </w:r>
      <w:r w:rsidRPr="009E79AC">
        <w:lastRenderedPageBreak/>
        <w:t xml:space="preserve">Υπηρεσιών του Δημοσίου Τομέα-Τροποποίηση Διατάξεων του </w:t>
      </w:r>
      <w:proofErr w:type="spellStart"/>
      <w:r w:rsidRPr="009E79AC">
        <w:t>π.δ.</w:t>
      </w:r>
      <w:proofErr w:type="spellEnd"/>
      <w:r w:rsidRPr="009E79AC">
        <w:t xml:space="preserve"> 318/1992 (Α΄161) και λοιπές ρυθμίσεις» (Α’ 74 ) και ειδικότερα το άρθρο 1 αυτού,- του ν. 4129/2013 (Α’ 52) «Κύρωση του Κώδικα Νόμων για το Ελεγκτικό Συνέδριο»,</w:t>
      </w:r>
    </w:p>
    <w:p w14:paraId="0B68B477" w14:textId="77777777" w:rsidR="00190925" w:rsidRPr="009E79AC" w:rsidRDefault="00190925" w:rsidP="00806C0C">
      <w:pPr>
        <w:pStyle w:val="af9"/>
        <w:numPr>
          <w:ilvl w:val="0"/>
          <w:numId w:val="27"/>
        </w:numPr>
      </w:pPr>
      <w:r w:rsidRPr="009E79AC">
        <w:t>του ν. 4129/2013 (Α’ 52) «Κύρωση του Κώδικα Νόμων για το Ελεγκτικό Συνέδριο», (εφόσον απαιτείται)</w:t>
      </w:r>
    </w:p>
    <w:p w14:paraId="4ADFE4B0" w14:textId="77777777" w:rsidR="00190925" w:rsidRPr="00473C93" w:rsidRDefault="00190925" w:rsidP="00806C0C">
      <w:pPr>
        <w:pStyle w:val="af9"/>
        <w:numPr>
          <w:ilvl w:val="0"/>
          <w:numId w:val="27"/>
        </w:numPr>
        <w:rPr>
          <w:b/>
        </w:rPr>
      </w:pPr>
      <w:r w:rsidRPr="009E79AC">
        <w:t>του άρθρου 26 του ν.4024/2011 (Α 226) «Συγκρότηση συλλογικών οργάνων της διοίκησης και ορισμός των μελών τους με κλήρωση»,</w:t>
      </w:r>
      <w:r w:rsidRPr="009E79AC">
        <w:rPr>
          <w:rStyle w:val="a4"/>
          <w:rFonts w:cs="Cambria"/>
          <w:b/>
          <w:szCs w:val="22"/>
        </w:rPr>
        <w:footnoteReference w:id="30"/>
      </w:r>
    </w:p>
    <w:p w14:paraId="0A551B44" w14:textId="77777777" w:rsidR="00190925" w:rsidRPr="009E79AC" w:rsidRDefault="00190925" w:rsidP="00806C0C">
      <w:pPr>
        <w:pStyle w:val="af9"/>
        <w:numPr>
          <w:ilvl w:val="0"/>
          <w:numId w:val="27"/>
        </w:numPr>
      </w:pPr>
      <w:r w:rsidRPr="009E79AC">
        <w:t>του ν. 4013/2011 (Α’ 204) «Σύσταση ενιαίας Ανεξάρτητης Αρχής Δημοσίων Συμβάσεων και Κεντρικού Ηλεκτρονικού Μητρώου Δημοσίων Συμβάσεων…» ,</w:t>
      </w:r>
    </w:p>
    <w:p w14:paraId="7E03C5AF" w14:textId="77777777" w:rsidR="00190925" w:rsidRPr="009E79AC" w:rsidRDefault="00190925" w:rsidP="00806C0C">
      <w:pPr>
        <w:pStyle w:val="af9"/>
        <w:numPr>
          <w:ilvl w:val="0"/>
          <w:numId w:val="27"/>
        </w:numPr>
      </w:pPr>
      <w:r w:rsidRPr="009E79AC">
        <w:t>του ν. 3548/2007 (Α’ 68) «Καταχώριση δημοσιεύσεων των φορέων του Δημοσίου στο νομαρχιακό και τοπικό Τύπο και άλλες διατάξεις»,</w:t>
      </w:r>
    </w:p>
    <w:p w14:paraId="71C3BD70" w14:textId="77777777" w:rsidR="00190925" w:rsidRPr="009E79AC" w:rsidRDefault="00190925" w:rsidP="00806C0C">
      <w:pPr>
        <w:pStyle w:val="af9"/>
        <w:numPr>
          <w:ilvl w:val="0"/>
          <w:numId w:val="27"/>
        </w:numPr>
      </w:pPr>
      <w:bookmarkStart w:id="11" w:name="preformat"/>
      <w:bookmarkEnd w:id="11"/>
      <w:r w:rsidRPr="009E79AC">
        <w:t xml:space="preserve">του ν. 3469/2006 (Α’ 131) “Εθνικό Τυπογραφείο, </w:t>
      </w:r>
      <w:proofErr w:type="spellStart"/>
      <w:r w:rsidRPr="009E79AC">
        <w:t>Εφημερίς</w:t>
      </w:r>
      <w:proofErr w:type="spellEnd"/>
      <w:r w:rsidRPr="009E79AC">
        <w:t xml:space="preserve"> της Κυβερνήσεως και λοιπές διατάξεις”,</w:t>
      </w:r>
    </w:p>
    <w:p w14:paraId="7D475D0E" w14:textId="77777777" w:rsidR="00190925" w:rsidRPr="009E79AC" w:rsidRDefault="00190925" w:rsidP="00806C0C">
      <w:pPr>
        <w:pStyle w:val="af9"/>
        <w:numPr>
          <w:ilvl w:val="0"/>
          <w:numId w:val="27"/>
        </w:numPr>
      </w:pPr>
      <w:r w:rsidRPr="009E79AC">
        <w:t>του ν. 2690/1999 (Α' 45) “Κύρωση του Κώδικα ∆</w:t>
      </w:r>
      <w:proofErr w:type="spellStart"/>
      <w:r w:rsidRPr="009E79AC">
        <w:t>ιοικητικής</w:t>
      </w:r>
      <w:proofErr w:type="spellEnd"/>
      <w:r w:rsidRPr="009E79AC">
        <w:t xml:space="preserve"> ∆</w:t>
      </w:r>
      <w:proofErr w:type="spellStart"/>
      <w:r w:rsidRPr="009E79AC">
        <w:t>ιαδικασίας</w:t>
      </w:r>
      <w:proofErr w:type="spellEnd"/>
      <w:r w:rsidRPr="009E79AC">
        <w:t xml:space="preserve"> και άλλες διατάξεις” όπως ισχύει ,</w:t>
      </w:r>
    </w:p>
    <w:p w14:paraId="35C9ED87" w14:textId="03A18BA6" w:rsidR="00190925" w:rsidRDefault="00190925" w:rsidP="00806C0C">
      <w:pPr>
        <w:pStyle w:val="af9"/>
        <w:numPr>
          <w:ilvl w:val="0"/>
          <w:numId w:val="27"/>
        </w:numPr>
      </w:pPr>
      <w:r w:rsidRPr="009E79AC">
        <w:t xml:space="preserve">του </w:t>
      </w:r>
      <w:proofErr w:type="spellStart"/>
      <w:r w:rsidRPr="009E79AC">
        <w:t>π.δ</w:t>
      </w:r>
      <w:proofErr w:type="spellEnd"/>
      <w:r w:rsidRPr="009E79AC">
        <w:t xml:space="preserve"> 28/2015 (Α' 34) “Κωδικοποίηση διατάξεων για την πρόσβαση σε δημόσια έγγραφα και στοιχεία”,</w:t>
      </w:r>
    </w:p>
    <w:p w14:paraId="500CC6C4" w14:textId="77777777" w:rsidR="00800E38" w:rsidRDefault="00800E38" w:rsidP="00800E38">
      <w:pPr>
        <w:pStyle w:val="af9"/>
        <w:numPr>
          <w:ilvl w:val="0"/>
          <w:numId w:val="27"/>
        </w:numPr>
      </w:pPr>
      <w:r>
        <w:t>- Της με αριθ. ΔΝΣ/61034/ΦΝ 466/29-12-2017 Απόφασης του Υπουργού Υποδομών και 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w:t>
      </w:r>
      <w:proofErr w:type="spellStart"/>
      <w:r>
        <w:t>Μη.Μ.Ε.Δ</w:t>
      </w:r>
      <w:proofErr w:type="spellEnd"/>
      <w:r>
        <w:t>.) της παρ. 8 (η) του άρθρου 221 του ν. 4412/2016» (Β 4841), όπως τροποποιήθηκε με την όμοια απόφαση ΥΑ ΔΝΣ/οικ.21137/ΦΝ 466/2-5-2018 (Β 1511).</w:t>
      </w:r>
    </w:p>
    <w:p w14:paraId="67770032" w14:textId="153226D2" w:rsidR="00800E38" w:rsidRPr="009E79AC" w:rsidRDefault="00800E38" w:rsidP="00800E38">
      <w:pPr>
        <w:pStyle w:val="af9"/>
        <w:numPr>
          <w:ilvl w:val="0"/>
          <w:numId w:val="27"/>
        </w:numPr>
      </w:pPr>
      <w:r>
        <w:t xml:space="preserve">- Της με αριθ. 50844/11-5-2018 Απόφασης του Υπουργού Οικονομίας και Ανάπτυξης «Συγκρότηση και ορισμός μελών γνωμοδοτικής επιτροπής επί της επάρκειας των </w:t>
      </w:r>
      <w:proofErr w:type="spellStart"/>
      <w:r>
        <w:t>ληφθέντων</w:t>
      </w:r>
      <w:proofErr w:type="spellEnd"/>
      <w:r>
        <w:t xml:space="preserve"> επανορθωτικών μέτρων οικονομικών φορέων προς απόδειξη της αξιοπιστίας τους» (ΥΟΔΔ 279), όπως τροποποιήθηκε με την όμοια απόφαση 77868 - 18/07/2018 (ΥΟΔΔ 441).</w:t>
      </w:r>
    </w:p>
    <w:p w14:paraId="1EAA2F3C" w14:textId="77777777" w:rsidR="00190925" w:rsidRPr="009E79AC" w:rsidRDefault="00190925" w:rsidP="00806C0C">
      <w:pPr>
        <w:pStyle w:val="af9"/>
        <w:numPr>
          <w:ilvl w:val="0"/>
          <w:numId w:val="27"/>
        </w:numPr>
      </w:pPr>
      <w:r w:rsidRPr="009E79AC">
        <w:t xml:space="preserve">της με </w:t>
      </w:r>
      <w:proofErr w:type="spellStart"/>
      <w:r w:rsidRPr="009E79AC">
        <w:t>αρ</w:t>
      </w:r>
      <w:proofErr w:type="spellEnd"/>
      <w:r w:rsidRPr="009E79AC">
        <w:t>. 57654/2017 Υπουργικής Απόφασης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01E2C673" w14:textId="77777777" w:rsidR="00190925" w:rsidRPr="00B44F9E" w:rsidRDefault="00190925" w:rsidP="00806C0C">
      <w:pPr>
        <w:pStyle w:val="af9"/>
        <w:numPr>
          <w:ilvl w:val="0"/>
          <w:numId w:val="27"/>
        </w:numPr>
      </w:pPr>
      <w:r w:rsidRPr="00806C0C">
        <w:t xml:space="preserve">του </w:t>
      </w:r>
      <w:proofErr w:type="spellStart"/>
      <w:r w:rsidRPr="00806C0C">
        <w:t>π.δ</w:t>
      </w:r>
      <w:proofErr w:type="spellEnd"/>
      <w:r w:rsidRPr="00806C0C">
        <w:t xml:space="preserve"> 80/2016 “Ανάληψη υποχρεώσεων από τους </w:t>
      </w:r>
      <w:proofErr w:type="spellStart"/>
      <w:r w:rsidRPr="00806C0C">
        <w:t>διατάκτες</w:t>
      </w:r>
      <w:proofErr w:type="spellEnd"/>
      <w:r w:rsidRPr="00806C0C">
        <w:t>” ( Α΄ 145 ).</w:t>
      </w:r>
      <w:r w:rsidRPr="00806C0C">
        <w:rPr>
          <w:rStyle w:val="a3"/>
          <w:rFonts w:cs="Cambria"/>
          <w:b/>
          <w:bCs/>
          <w:i/>
          <w:iCs/>
          <w:szCs w:val="22"/>
        </w:rPr>
        <w:footnoteReference w:id="31"/>
      </w:r>
    </w:p>
    <w:p w14:paraId="73E3DF59" w14:textId="77777777" w:rsidR="00190925" w:rsidRPr="009E79AC" w:rsidRDefault="00190925" w:rsidP="00806C0C">
      <w:pPr>
        <w:pStyle w:val="af"/>
      </w:pPr>
    </w:p>
    <w:p w14:paraId="07FC54AC" w14:textId="77777777" w:rsidR="00190925" w:rsidRPr="00473C93" w:rsidRDefault="00190925" w:rsidP="00DC7D58">
      <w:pPr>
        <w:pStyle w:val="af"/>
        <w:numPr>
          <w:ilvl w:val="1"/>
          <w:numId w:val="10"/>
        </w:numPr>
        <w:rPr>
          <w:rFonts w:asciiTheme="minorHAnsi" w:hAnsiTheme="minorHAnsi"/>
        </w:rPr>
      </w:pPr>
      <w:r w:rsidRPr="00473C93">
        <w:rPr>
          <w:rFonts w:asciiTheme="minorHAnsi" w:hAnsiTheme="minorHAnsi"/>
        </w:rPr>
        <w:t>Οι διατάξεις του ν. 2859/2000 (Α’ 248)  «Κύρωση Κώδικα Φόρου Προστιθέμενης Αξίας».</w:t>
      </w:r>
    </w:p>
    <w:p w14:paraId="7648EDEC" w14:textId="77777777" w:rsidR="00190925" w:rsidRPr="00473C93" w:rsidRDefault="00190925" w:rsidP="009048D5">
      <w:pPr>
        <w:pStyle w:val="af"/>
        <w:rPr>
          <w:rFonts w:asciiTheme="minorHAnsi" w:hAnsiTheme="minorHAnsi"/>
        </w:rPr>
      </w:pPr>
    </w:p>
    <w:p w14:paraId="66DC73B6" w14:textId="77777777" w:rsidR="00190925" w:rsidRPr="00806C0C" w:rsidRDefault="00190925" w:rsidP="00B44F9E">
      <w:pPr>
        <w:pStyle w:val="af"/>
        <w:numPr>
          <w:ilvl w:val="1"/>
          <w:numId w:val="10"/>
        </w:numPr>
        <w:tabs>
          <w:tab w:val="clear" w:pos="1095"/>
          <w:tab w:val="num" w:pos="1134"/>
        </w:tabs>
        <w:rPr>
          <w:rFonts w:asciiTheme="minorHAnsi" w:hAnsiTheme="minorHAnsi"/>
        </w:rPr>
      </w:pPr>
      <w:r w:rsidRPr="00473C93">
        <w:rPr>
          <w:rFonts w:asciiTheme="minorHAnsi" w:hAnsiTheme="minorHAnsi"/>
        </w:rPr>
        <w:t xml:space="preserve">Οι σε εκτέλεση των ανωτέρω διατάξεων </w:t>
      </w:r>
      <w:proofErr w:type="spellStart"/>
      <w:r w:rsidRPr="00473C93">
        <w:rPr>
          <w:rFonts w:asciiTheme="minorHAnsi" w:hAnsiTheme="minorHAnsi"/>
        </w:rPr>
        <w:t>εκδοθείσες</w:t>
      </w:r>
      <w:proofErr w:type="spellEnd"/>
      <w:r w:rsidRPr="00473C93">
        <w:rPr>
          <w:rFonts w:asciiTheme="minorHAnsi" w:hAnsiTheme="minorHAnsi"/>
        </w:rPr>
        <w:t xml:space="preserve"> κανονιστικές πράξεις</w:t>
      </w:r>
      <w:r w:rsidRPr="00473C93">
        <w:rPr>
          <w:rStyle w:val="a4"/>
          <w:rFonts w:asciiTheme="minorHAnsi" w:hAnsiTheme="minorHAnsi" w:cs="Cambria"/>
          <w:szCs w:val="22"/>
        </w:rPr>
        <w:footnoteReference w:id="32"/>
      </w:r>
      <w:r w:rsidRPr="00473C93">
        <w:rPr>
          <w:rFonts w:asciiTheme="minorHAnsi" w:hAnsiTheme="minorHAnsi"/>
        </w:rPr>
        <w:t xml:space="preserve">, καθώς και λοιπές διατάξεις που αναφέρονται ρητά ή απορρέουν από τα οριζόμενα στα συμβατικά τεύχη της παρούσας </w:t>
      </w:r>
      <w:r w:rsidRPr="00473C93">
        <w:rPr>
          <w:rFonts w:asciiTheme="minorHAnsi" w:hAnsiTheme="minorHAnsi"/>
          <w:iCs/>
        </w:rPr>
        <w:t>καθώς και το σύνολο των διατάξεων του ασφαλιστικού, εργατικού, περιβαλλοντικού και φορολογικού δικαίου</w:t>
      </w:r>
      <w:r w:rsidRPr="00473C93">
        <w:rPr>
          <w:rFonts w:asciiTheme="minorHAnsi" w:hAnsiTheme="minorHAnsi"/>
          <w:i/>
          <w:iCs/>
        </w:rPr>
        <w:t xml:space="preserve"> </w:t>
      </w:r>
      <w:r w:rsidRPr="00473C93">
        <w:rPr>
          <w:rFonts w:asciiTheme="minorHAnsi" w:hAnsiTheme="minorHAnsi"/>
        </w:rPr>
        <w:t xml:space="preserve">και γενικότερα κάθε διάταξη (Νόμος, Π.Δ., Υ.Α.) και ερμηνευτική εγκύκλιος που διέπει την ανάθεση και εκτέλεση του έργου της παρούσας σύμβασης, έστω και </w:t>
      </w:r>
      <w:r w:rsidRPr="00473C93">
        <w:rPr>
          <w:rFonts w:asciiTheme="minorHAnsi" w:hAnsiTheme="minorHAnsi"/>
        </w:rPr>
        <w:lastRenderedPageBreak/>
        <w:t>αν δεν αναφέρονται ρητά. 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14:paraId="32500C6C" w14:textId="77777777" w:rsidR="00190925" w:rsidRPr="00473C93" w:rsidRDefault="00190925" w:rsidP="00806C0C">
      <w:pPr>
        <w:pStyle w:val="af9"/>
        <w:numPr>
          <w:ilvl w:val="1"/>
          <w:numId w:val="10"/>
        </w:numPr>
      </w:pPr>
      <w:r w:rsidRPr="00473C93">
        <w:t>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14:paraId="43F95603" w14:textId="77777777" w:rsidR="00190925" w:rsidRPr="00473C93" w:rsidRDefault="00190925" w:rsidP="009048D5">
      <w:pPr>
        <w:pStyle w:val="af"/>
        <w:numPr>
          <w:ilvl w:val="1"/>
          <w:numId w:val="10"/>
        </w:numPr>
        <w:rPr>
          <w:rFonts w:asciiTheme="minorHAnsi" w:hAnsiTheme="minorHAnsi"/>
        </w:rPr>
      </w:pPr>
    </w:p>
    <w:p w14:paraId="4F659591" w14:textId="77777777" w:rsidR="00190925" w:rsidRPr="009048D5" w:rsidRDefault="00190925" w:rsidP="00806C0C">
      <w:pPr>
        <w:pStyle w:val="1"/>
      </w:pPr>
      <w:bookmarkStart w:id="12" w:name="_Toc12357708"/>
      <w:r w:rsidRPr="009048D5">
        <w:t>Άρθρο 8:</w:t>
      </w:r>
      <w:r w:rsidR="00B44F9E">
        <w:t xml:space="preserve"> </w:t>
      </w:r>
      <w:r w:rsidRPr="009048D5">
        <w:t xml:space="preserve">Χρηματοδότηση του Έργου, Φόροι, Δασμοί,  </w:t>
      </w:r>
      <w:proofErr w:type="spellStart"/>
      <w:r w:rsidRPr="009048D5">
        <w:t>κ.λ.π</w:t>
      </w:r>
      <w:proofErr w:type="spellEnd"/>
      <w:r w:rsidRPr="009048D5">
        <w:t>.- Πληρωμή Αναδόχου</w:t>
      </w:r>
      <w:bookmarkEnd w:id="12"/>
    </w:p>
    <w:p w14:paraId="0727CBC6" w14:textId="77777777" w:rsidR="00190925" w:rsidRPr="009048D5" w:rsidRDefault="00190925" w:rsidP="00806C0C">
      <w:pPr>
        <w:pStyle w:val="para-1"/>
        <w:rPr>
          <w:b/>
        </w:rPr>
      </w:pPr>
      <w:r w:rsidRPr="009048D5">
        <w:rPr>
          <w:rFonts w:asciiTheme="minorHAnsi" w:hAnsiTheme="minorHAnsi"/>
          <w:b/>
        </w:rPr>
        <w:t>8.1</w:t>
      </w:r>
      <w:r w:rsidRPr="009048D5">
        <w:rPr>
          <w:rFonts w:asciiTheme="minorHAnsi" w:hAnsiTheme="minorHAnsi"/>
        </w:rPr>
        <w:t>.</w:t>
      </w:r>
      <w:r w:rsidRPr="009048D5">
        <w:rPr>
          <w:rFonts w:asciiTheme="minorHAnsi" w:hAnsiTheme="minorHAnsi"/>
        </w:rPr>
        <w:tab/>
        <w:t xml:space="preserve">Το έργο χρηματοδοτείται από .............  </w:t>
      </w:r>
      <w:r w:rsidRPr="009048D5">
        <w:rPr>
          <w:rStyle w:val="a4"/>
          <w:rFonts w:asciiTheme="minorHAnsi" w:hAnsiTheme="minorHAnsi" w:cs="Cambria"/>
          <w:b/>
          <w:szCs w:val="22"/>
        </w:rPr>
        <w:footnoteReference w:id="33"/>
      </w:r>
    </w:p>
    <w:p w14:paraId="1CC11438" w14:textId="417ADA02" w:rsidR="00190925" w:rsidRPr="009048D5" w:rsidRDefault="00190925" w:rsidP="00DC7D58">
      <w:pPr>
        <w:pStyle w:val="para-1"/>
        <w:rPr>
          <w:rFonts w:asciiTheme="minorHAnsi" w:hAnsiTheme="minorHAnsi"/>
        </w:rPr>
      </w:pPr>
      <w:r w:rsidRPr="009048D5">
        <w:rPr>
          <w:rFonts w:asciiTheme="minorHAnsi" w:hAnsiTheme="minorHAnsi"/>
          <w:b/>
        </w:rPr>
        <w:tab/>
      </w:r>
      <w:r w:rsidRPr="009048D5">
        <w:rPr>
          <w:rFonts w:asciiTheme="minorHAnsi" w:hAnsiTheme="minorHAnsi"/>
        </w:rPr>
        <w:t>Το έργο</w:t>
      </w:r>
      <w:r w:rsidRPr="009048D5">
        <w:rPr>
          <w:rFonts w:asciiTheme="minorHAnsi" w:hAnsiTheme="minorHAnsi"/>
          <w:b/>
        </w:rPr>
        <w:t xml:space="preserve"> </w:t>
      </w:r>
      <w:r w:rsidRPr="009048D5">
        <w:rPr>
          <w:rFonts w:asciiTheme="minorHAnsi" w:hAnsiTheme="minorHAnsi"/>
        </w:rPr>
        <w:t>υπόκειται στις κρατήσεις</w:t>
      </w:r>
      <w:r w:rsidRPr="009048D5">
        <w:rPr>
          <w:rStyle w:val="a4"/>
          <w:rFonts w:asciiTheme="minorHAnsi" w:hAnsiTheme="minorHAnsi" w:cs="Cambria"/>
          <w:szCs w:val="22"/>
        </w:rPr>
        <w:footnoteReference w:id="34"/>
      </w:r>
      <w:r w:rsidRPr="009048D5">
        <w:rPr>
          <w:rFonts w:asciiTheme="minorHAnsi" w:hAnsiTheme="minorHAnsi"/>
        </w:rPr>
        <w:t xml:space="preserve"> που προβλέπονται για τα έργα αυτά, περιλαμβανομένης της κράτησης ύψους 0,0</w:t>
      </w:r>
      <w:r w:rsidR="00B67BDD" w:rsidRPr="00353CBD">
        <w:rPr>
          <w:rFonts w:asciiTheme="minorHAnsi" w:hAnsiTheme="minorHAnsi"/>
        </w:rPr>
        <w:t>7</w:t>
      </w:r>
      <w:r w:rsidRPr="009048D5">
        <w:rPr>
          <w:rFonts w:asciiTheme="minorHAnsi" w:hAnsiTheme="minorHAnsi"/>
        </w:rPr>
        <w:t xml:space="preserve"> % υπέρ των λειτουργικών αναγκών της Ενιαίας Ανεξάρτητης Αρχής Δημοσίων Συμβάσεων, σύμφωνα με το άρθρο 4 </w:t>
      </w:r>
      <w:proofErr w:type="spellStart"/>
      <w:r w:rsidRPr="009048D5">
        <w:rPr>
          <w:rFonts w:asciiTheme="minorHAnsi" w:hAnsiTheme="minorHAnsi"/>
        </w:rPr>
        <w:t>παρ</w:t>
      </w:r>
      <w:proofErr w:type="spellEnd"/>
      <w:r w:rsidRPr="009048D5">
        <w:rPr>
          <w:rFonts w:asciiTheme="minorHAnsi" w:hAnsiTheme="minorHAnsi"/>
        </w:rPr>
        <w:t xml:space="preserve"> 3 ν. 4013/2011</w:t>
      </w:r>
      <w:r w:rsidR="00B67BDD">
        <w:rPr>
          <w:rStyle w:val="a4"/>
          <w:rFonts w:asciiTheme="minorHAnsi" w:hAnsiTheme="minorHAnsi"/>
        </w:rPr>
        <w:footnoteReference w:id="35"/>
      </w:r>
      <w:r w:rsidRPr="009048D5">
        <w:rPr>
          <w:rFonts w:asciiTheme="minorHAnsi" w:hAnsiTheme="minorHAnsi"/>
        </w:rPr>
        <w:t xml:space="preserve"> </w:t>
      </w:r>
      <w:r w:rsidRPr="00806C0C">
        <w:rPr>
          <w:rFonts w:asciiTheme="minorHAnsi" w:hAnsiTheme="minorHAnsi"/>
        </w:rPr>
        <w:t>της κράτησης ύψους 0,06 % υπέρ των λειτουργικών αναγκών της Αρχής Εξέτασης Προδικαστικών Προσφυγών, σύμφωνα με το άρθρο 350 παρ. 3 του ν. 4412/2016, καθώς και της κράτησης 6</w:t>
      </w:r>
      <w:r w:rsidR="00B44F9E">
        <w:rPr>
          <w:rFonts w:asciiTheme="minorHAnsi" w:hAnsiTheme="minorHAnsi"/>
        </w:rPr>
        <w:t>%</w:t>
      </w:r>
      <w:r w:rsidR="00B44F9E" w:rsidRPr="00B44F9E">
        <w:rPr>
          <w:rFonts w:asciiTheme="minorHAnsi" w:hAnsiTheme="minorHAnsi"/>
          <w:vertAlign w:val="subscript"/>
        </w:rPr>
        <w:t>0</w:t>
      </w:r>
      <w:r w:rsidRPr="00806C0C">
        <w:rPr>
          <w:rFonts w:asciiTheme="minorHAnsi" w:hAnsiTheme="minorHAnsi"/>
        </w:rPr>
        <w:t xml:space="preserve">, σύμφωνα με τις διατάξεις του άρθρου 53 παρ. 7 περ. θ' του ν. 4412/2016 και της υπ' </w:t>
      </w:r>
      <w:proofErr w:type="spellStart"/>
      <w:r w:rsidRPr="00806C0C">
        <w:rPr>
          <w:rFonts w:asciiTheme="minorHAnsi" w:hAnsiTheme="minorHAnsi"/>
        </w:rPr>
        <w:t>αριθμ</w:t>
      </w:r>
      <w:proofErr w:type="spellEnd"/>
      <w:r w:rsidRPr="00806C0C">
        <w:rPr>
          <w:rFonts w:asciiTheme="minorHAnsi" w:hAnsiTheme="minorHAnsi"/>
        </w:rPr>
        <w:t xml:space="preserve">. </w:t>
      </w:r>
      <w:proofErr w:type="spellStart"/>
      <w:r w:rsidRPr="00806C0C">
        <w:rPr>
          <w:rFonts w:asciiTheme="minorHAnsi" w:hAnsiTheme="minorHAnsi"/>
        </w:rPr>
        <w:t>ΔΝΣγ</w:t>
      </w:r>
      <w:proofErr w:type="spellEnd"/>
      <w:r w:rsidRPr="00806C0C">
        <w:rPr>
          <w:rFonts w:asciiTheme="minorHAnsi" w:hAnsiTheme="minorHAnsi"/>
        </w:rPr>
        <w:t>/οικ.42217/ΦΝ466/12.6.2017 απόφασης του Υπουργού Υποδομών και Μεταφορών (Β' 2235).</w:t>
      </w:r>
      <w:r w:rsidRPr="009048D5">
        <w:rPr>
          <w:rFonts w:asciiTheme="minorHAnsi" w:hAnsiTheme="minorHAnsi"/>
        </w:rPr>
        <w:t xml:space="preserve">  </w:t>
      </w:r>
    </w:p>
    <w:p w14:paraId="36315F0B" w14:textId="77777777" w:rsidR="00190925" w:rsidRPr="009048D5" w:rsidRDefault="00190925" w:rsidP="00DC7D58">
      <w:pPr>
        <w:pStyle w:val="para-1"/>
        <w:rPr>
          <w:rFonts w:asciiTheme="minorHAnsi" w:hAnsiTheme="minorHAnsi"/>
        </w:rPr>
      </w:pPr>
      <w:r w:rsidRPr="009048D5">
        <w:rPr>
          <w:rFonts w:asciiTheme="minorHAnsi" w:hAnsiTheme="minorHAnsi"/>
          <w:b/>
          <w:spacing w:val="0"/>
        </w:rPr>
        <w:t>8.2.</w:t>
      </w:r>
      <w:r w:rsidRPr="009048D5">
        <w:rPr>
          <w:rFonts w:asciiTheme="minorHAnsi" w:hAnsiTheme="minorHAnsi"/>
        </w:rPr>
        <w:tab/>
        <w:t xml:space="preserve">Τα γενικά έξοδα, όφελος </w:t>
      </w:r>
      <w:proofErr w:type="spellStart"/>
      <w:r w:rsidRPr="009048D5">
        <w:rPr>
          <w:rFonts w:asciiTheme="minorHAnsi" w:hAnsiTheme="minorHAnsi"/>
        </w:rPr>
        <w:t>κ.λ.π</w:t>
      </w:r>
      <w:proofErr w:type="spellEnd"/>
      <w:r w:rsidRPr="009048D5">
        <w:rPr>
          <w:rFonts w:asciiTheme="minorHAnsi" w:hAnsiTheme="minorHAnsi"/>
        </w:rPr>
        <w:t xml:space="preserve">. του Αναδόχου και οι επιβαρύνσεις από φόρους, δασμούς </w:t>
      </w:r>
      <w:proofErr w:type="spellStart"/>
      <w:r w:rsidRPr="009048D5">
        <w:rPr>
          <w:rFonts w:asciiTheme="minorHAnsi" w:hAnsiTheme="minorHAnsi"/>
        </w:rPr>
        <w:t>κ.λ.π</w:t>
      </w:r>
      <w:proofErr w:type="spellEnd"/>
      <w:r w:rsidRPr="009048D5">
        <w:rPr>
          <w:rFonts w:asciiTheme="minorHAnsi" w:hAnsiTheme="minorHAnsi"/>
        </w:rPr>
        <w:t>. καθορίζονται στο αντίστοιχο άρθρο της Ε.Σ.Υ.  Ο Φ.Π.Α. βαρύνει τον Κύριο του Έργου.</w:t>
      </w:r>
    </w:p>
    <w:p w14:paraId="1F17F367" w14:textId="77777777" w:rsidR="00190925" w:rsidRPr="009048D5" w:rsidRDefault="00190925" w:rsidP="00DC7D58">
      <w:pPr>
        <w:pStyle w:val="para-1"/>
        <w:rPr>
          <w:rFonts w:asciiTheme="minorHAnsi" w:hAnsiTheme="minorHAnsi"/>
        </w:rPr>
      </w:pPr>
      <w:r w:rsidRPr="009048D5">
        <w:rPr>
          <w:rFonts w:asciiTheme="minorHAnsi" w:hAnsiTheme="minorHAnsi"/>
          <w:b/>
          <w:spacing w:val="0"/>
        </w:rPr>
        <w:t>8.3.</w:t>
      </w:r>
      <w:r w:rsidRPr="009048D5">
        <w:rPr>
          <w:rFonts w:asciiTheme="minorHAnsi" w:hAnsiTheme="minorHAnsi"/>
          <w:b/>
          <w:spacing w:val="0"/>
        </w:rPr>
        <w:tab/>
      </w:r>
      <w:r w:rsidRPr="009048D5">
        <w:rPr>
          <w:rFonts w:asciiTheme="minorHAnsi" w:hAnsiTheme="minorHAnsi"/>
        </w:rPr>
        <w:t xml:space="preserve">Οι πληρωμές θα γίνονται σύμφωνα με το άρθρο 152 του ν. 4412/2016 και το αντίστοιχο άρθρο της Ε.Σ.Υ. Η πληρωμή του εργολαβικού τιμήματος θα γίνεται σε </w:t>
      </w:r>
      <w:r w:rsidRPr="009048D5">
        <w:rPr>
          <w:rFonts w:asciiTheme="minorHAnsi" w:hAnsiTheme="minorHAnsi"/>
          <w:lang w:val="en-US"/>
        </w:rPr>
        <w:t>EURO</w:t>
      </w:r>
      <w:r w:rsidRPr="009048D5">
        <w:rPr>
          <w:rFonts w:asciiTheme="minorHAnsi" w:hAnsiTheme="minorHAnsi"/>
        </w:rPr>
        <w:t>.</w:t>
      </w:r>
    </w:p>
    <w:p w14:paraId="74E1780D" w14:textId="77777777" w:rsidR="00190925" w:rsidRPr="009048D5" w:rsidRDefault="00190925" w:rsidP="00DC7D58">
      <w:pPr>
        <w:pStyle w:val="1"/>
      </w:pPr>
      <w:bookmarkStart w:id="13" w:name="_Toc12357709"/>
      <w:r w:rsidRPr="009048D5">
        <w:t>Άρθρο 9:</w:t>
      </w:r>
      <w:r w:rsidR="00B44F9E">
        <w:t xml:space="preserve"> </w:t>
      </w:r>
      <w:r w:rsidRPr="009048D5">
        <w:t>Συμπλήρωση – αποσαφήνιση πληροφοριών και δικαιολογητικών</w:t>
      </w:r>
      <w:bookmarkEnd w:id="13"/>
    </w:p>
    <w:p w14:paraId="08C78F6D" w14:textId="05FD014D" w:rsidR="00190925" w:rsidRPr="009E79AC" w:rsidRDefault="00190925">
      <w:r w:rsidRPr="009E79AC">
        <w:t xml:space="preserve"> Η αναθέτουσα αρχή μπορεί να καλέσει τους οικονομικούς φορείς να συμπληρώσουν ή να διευκρινίσουν τα πιστοποιητικά που έχουν παραληφθεί, </w:t>
      </w:r>
      <w:r w:rsidRPr="00B44F9E">
        <w:rPr>
          <w:rFonts w:cs="Calibri"/>
          <w:color w:val="000000"/>
        </w:rPr>
        <w:t>συμπεριλαμβανομένης και της οικονομικής τους προσφοράς, μέσα σε εύλογη προθεσμία, η οποία δεν μπορεί να είναι μικρότερη από επτά (7) ημέρες από την ημερομηνία κοινοποίησης σε αυτούς της σχετικής πρόσκλησης,</w:t>
      </w:r>
      <w:r w:rsidR="00632FA6">
        <w:rPr>
          <w:rFonts w:cs="Calibri"/>
          <w:color w:val="000000"/>
        </w:rPr>
        <w:t xml:space="preserve"> </w:t>
      </w:r>
      <w:r w:rsidRPr="00B44F9E">
        <w:t>σύμφωνα με το άρθρο 102 και 103  του ν. 4412/2016.</w:t>
      </w:r>
      <w:r w:rsidRPr="00B44F9E">
        <w:rPr>
          <w:rFonts w:cs="Calibri"/>
        </w:rPr>
        <w:t xml:space="preserve"> </w:t>
      </w:r>
      <w:r w:rsidRPr="00806C0C">
        <w:rPr>
          <w:rFonts w:cs="Calibri"/>
        </w:rPr>
        <w:t>σύμφωνα με τα ειδικότερα οριζόμενα στις διατάξεις των άρθρων  102 και 103  του ν. 4412/2016</w:t>
      </w:r>
      <w:r w:rsidR="00632FA6">
        <w:rPr>
          <w:rFonts w:cs="Calibri"/>
        </w:rPr>
        <w:t>.</w:t>
      </w:r>
    </w:p>
    <w:p w14:paraId="6AD5F015" w14:textId="77777777" w:rsidR="00190925" w:rsidRPr="009048D5" w:rsidRDefault="00190925" w:rsidP="00806C0C">
      <w:pPr>
        <w:pStyle w:val="1"/>
      </w:pPr>
      <w:bookmarkStart w:id="14" w:name="_Toc12357710"/>
      <w:r w:rsidRPr="009048D5">
        <w:t>Άρθρο 10:</w:t>
      </w:r>
      <w:r w:rsidR="009048D5" w:rsidRPr="009048D5">
        <w:t xml:space="preserve"> </w:t>
      </w:r>
      <w:r w:rsidRPr="009048D5">
        <w:t>Απόφαση ανάληψης υποχρέωσης - Έγκριση δέσμευσης πίστωσης</w:t>
      </w:r>
      <w:bookmarkEnd w:id="14"/>
    </w:p>
    <w:p w14:paraId="2C684B45" w14:textId="77777777" w:rsidR="00190925" w:rsidRPr="009E79AC" w:rsidRDefault="00190925">
      <w:pPr>
        <w:rPr>
          <w:b/>
        </w:rPr>
      </w:pPr>
      <w:r w:rsidRPr="009E79AC">
        <w:rPr>
          <w:rFonts w:cs="Calibri"/>
        </w:rPr>
        <w:lastRenderedPageBreak/>
        <w:t>Για την παρούσα διαδικασία έχει εκδοθεί η απόφαση</w:t>
      </w:r>
      <w:r w:rsidRPr="009E79AC">
        <w:t xml:space="preserve"> με </w:t>
      </w:r>
      <w:proofErr w:type="spellStart"/>
      <w:r w:rsidRPr="009E79AC">
        <w:t>αρ.πρωτ</w:t>
      </w:r>
      <w:proofErr w:type="spellEnd"/>
      <w:r w:rsidRPr="009E79AC">
        <w:t xml:space="preserve">.  …................. για την ανάληψη υποχρέωσης/έγκριση δέσμευσης πίστωσης για το οικονομικό έτος 201..... και με </w:t>
      </w:r>
      <w:proofErr w:type="spellStart"/>
      <w:r w:rsidRPr="009E79AC">
        <w:t>αρ</w:t>
      </w:r>
      <w:proofErr w:type="spellEnd"/>
      <w:r w:rsidRPr="009E79AC">
        <w:t>.  ......... καταχώρηση στο βιβλίο εγκρίσεων και εντολών πληρωμής της Δ.Ο.Υ.</w:t>
      </w:r>
      <w:r w:rsidRPr="009E79AC">
        <w:rPr>
          <w:i/>
          <w:iCs/>
        </w:rPr>
        <w:t xml:space="preserve"> </w:t>
      </w:r>
      <w:r w:rsidRPr="009E79AC">
        <w:t xml:space="preserve">(συμπληρώνεται και ο αριθμός της απόφασης έγκρισης της πολυετούς ανάληψης σε περίπτωση που η δαπάνη εκτείνεται σε περισσότερα του ενός οικονομικά έτη, σύμφωνα με το άρθρο 4 παρ. 4 του </w:t>
      </w:r>
      <w:proofErr w:type="spellStart"/>
      <w:r w:rsidRPr="009E79AC">
        <w:t>π.δ</w:t>
      </w:r>
      <w:proofErr w:type="spellEnd"/>
      <w:r w:rsidRPr="009E79AC">
        <w:t xml:space="preserve"> 80/2016 ).</w:t>
      </w:r>
      <w:r w:rsidRPr="009E79AC">
        <w:rPr>
          <w:rStyle w:val="a4"/>
          <w:rFonts w:cs="Cambria"/>
          <w:b/>
          <w:szCs w:val="22"/>
        </w:rPr>
        <w:footnoteReference w:id="36"/>
      </w:r>
    </w:p>
    <w:p w14:paraId="381C5070" w14:textId="77777777" w:rsidR="009048D5" w:rsidRDefault="009048D5">
      <w:pPr>
        <w:widowControl/>
        <w:suppressAutoHyphens w:val="0"/>
        <w:spacing w:before="0" w:after="0" w:line="240" w:lineRule="auto"/>
        <w:jc w:val="left"/>
        <w:rPr>
          <w:rFonts w:ascii="Arial" w:hAnsi="Arial" w:cs="Arial"/>
          <w:spacing w:val="5"/>
        </w:rPr>
      </w:pPr>
      <w:r>
        <w:br w:type="page"/>
      </w:r>
    </w:p>
    <w:p w14:paraId="31469F45" w14:textId="77777777" w:rsidR="00190925" w:rsidRPr="009E79AC" w:rsidRDefault="00190925" w:rsidP="00DC7D58">
      <w:pPr>
        <w:pStyle w:val="para-1"/>
      </w:pPr>
    </w:p>
    <w:tbl>
      <w:tblPr>
        <w:tblW w:w="0" w:type="auto"/>
        <w:jc w:val="center"/>
        <w:tblLayout w:type="fixed"/>
        <w:tblLook w:val="0000" w:firstRow="0" w:lastRow="0" w:firstColumn="0" w:lastColumn="0" w:noHBand="0" w:noVBand="0"/>
      </w:tblPr>
      <w:tblGrid>
        <w:gridCol w:w="10534"/>
      </w:tblGrid>
      <w:tr w:rsidR="00190925" w:rsidRPr="009E79AC" w14:paraId="592D15F8" w14:textId="77777777" w:rsidTr="009048D5">
        <w:trPr>
          <w:trHeight w:val="317"/>
          <w:jc w:val="center"/>
        </w:trPr>
        <w:tc>
          <w:tcPr>
            <w:tcW w:w="10534" w:type="dxa"/>
            <w:tcBorders>
              <w:top w:val="single" w:sz="8" w:space="0" w:color="000000"/>
              <w:left w:val="single" w:sz="8" w:space="0" w:color="000000"/>
              <w:bottom w:val="single" w:sz="8" w:space="0" w:color="000000"/>
              <w:right w:val="single" w:sz="8" w:space="0" w:color="000000"/>
            </w:tcBorders>
            <w:shd w:val="clear" w:color="auto" w:fill="auto"/>
          </w:tcPr>
          <w:p w14:paraId="7D58F7F3" w14:textId="77777777" w:rsidR="00190925" w:rsidRPr="009048D5" w:rsidRDefault="00190925" w:rsidP="00806C0C">
            <w:pPr>
              <w:pStyle w:val="1"/>
              <w:jc w:val="center"/>
            </w:pPr>
            <w:bookmarkStart w:id="15" w:name="_Toc12357711"/>
            <w:r w:rsidRPr="009048D5">
              <w:t>ΚΕΦΑΛΑΙΟ Β΄</w:t>
            </w:r>
            <w:bookmarkEnd w:id="15"/>
          </w:p>
        </w:tc>
      </w:tr>
    </w:tbl>
    <w:p w14:paraId="31B0AC21" w14:textId="77777777" w:rsidR="00190925" w:rsidRPr="009048D5" w:rsidRDefault="00190925" w:rsidP="00806C0C">
      <w:pPr>
        <w:pStyle w:val="1"/>
      </w:pPr>
      <w:bookmarkStart w:id="16" w:name="_Toc12357712"/>
      <w:r w:rsidRPr="009048D5">
        <w:t>Άρθρο 11:</w:t>
      </w:r>
      <w:r w:rsidR="009048D5">
        <w:t xml:space="preserve"> </w:t>
      </w:r>
      <w:r w:rsidRPr="009048D5">
        <w:t>Τίτλος, προϋπολογισμός, τόπος, περιγραφή και ουσιώδη χαρακτηριστικά του έργου</w:t>
      </w:r>
      <w:bookmarkEnd w:id="16"/>
    </w:p>
    <w:p w14:paraId="61C82A14" w14:textId="77777777" w:rsidR="00190925" w:rsidRPr="009E79AC" w:rsidRDefault="00190925" w:rsidP="009048D5">
      <w:pPr>
        <w:tabs>
          <w:tab w:val="left" w:pos="-2800"/>
        </w:tabs>
        <w:ind w:left="1134" w:hanging="1134"/>
      </w:pPr>
      <w:r w:rsidRPr="009E79AC">
        <w:t>Τίτλος του έργου</w:t>
      </w:r>
    </w:p>
    <w:p w14:paraId="57033507" w14:textId="77777777" w:rsidR="00190925" w:rsidRPr="009E79AC" w:rsidRDefault="00190925" w:rsidP="009048D5">
      <w:pPr>
        <w:tabs>
          <w:tab w:val="left" w:pos="1100"/>
        </w:tabs>
        <w:ind w:left="1100" w:hanging="1100"/>
      </w:pPr>
      <w:r w:rsidRPr="009E79AC">
        <w:tab/>
        <w:t xml:space="preserve">Ο τίτλος του έργου είναι: </w:t>
      </w:r>
    </w:p>
    <w:p w14:paraId="31163FBC" w14:textId="77777777" w:rsidR="00190925" w:rsidRPr="009E79AC" w:rsidRDefault="00190925" w:rsidP="009048D5">
      <w:pPr>
        <w:tabs>
          <w:tab w:val="left" w:pos="1100"/>
        </w:tabs>
        <w:ind w:left="1100" w:hanging="1100"/>
      </w:pPr>
      <w:r w:rsidRPr="009E79AC">
        <w:tab/>
        <w:t>«…………………………………………………………….. ».</w:t>
      </w:r>
    </w:p>
    <w:p w14:paraId="3D97E23E" w14:textId="77777777" w:rsidR="00190925" w:rsidRPr="009E79AC" w:rsidRDefault="00190925" w:rsidP="009048D5">
      <w:pPr>
        <w:tabs>
          <w:tab w:val="left" w:pos="1100"/>
        </w:tabs>
        <w:ind w:left="1100" w:hanging="1100"/>
      </w:pPr>
    </w:p>
    <w:p w14:paraId="06CF414A" w14:textId="77777777" w:rsidR="00190925" w:rsidRPr="009048D5" w:rsidRDefault="00190925" w:rsidP="009048D5">
      <w:pPr>
        <w:numPr>
          <w:ilvl w:val="1"/>
          <w:numId w:val="11"/>
        </w:numPr>
        <w:tabs>
          <w:tab w:val="left" w:pos="-2800"/>
          <w:tab w:val="left" w:pos="645"/>
        </w:tabs>
        <w:rPr>
          <w:b/>
        </w:rPr>
      </w:pPr>
      <w:r w:rsidRPr="009048D5">
        <w:rPr>
          <w:b/>
        </w:rPr>
        <w:t>Προϋπολογισμός Δημοπράτησης του έργου</w:t>
      </w:r>
    </w:p>
    <w:p w14:paraId="5808626A" w14:textId="77777777" w:rsidR="00190925" w:rsidRPr="009E79AC" w:rsidRDefault="00190925" w:rsidP="00806C0C">
      <w:r w:rsidRPr="009E79AC">
        <w:t>Ο προϋπολογισμός δημοπράτησης του έργου ανέρχεται σε …………………….. Ευρώ και αναλύεται σε:</w:t>
      </w:r>
    </w:p>
    <w:p w14:paraId="54B44EA1" w14:textId="77777777" w:rsidR="00190925" w:rsidRPr="009E79AC" w:rsidRDefault="00190925" w:rsidP="00806C0C">
      <w:r w:rsidRPr="009E79AC">
        <w:t>Δαπάνη Εργασιών……………</w:t>
      </w:r>
    </w:p>
    <w:p w14:paraId="24395354" w14:textId="77777777" w:rsidR="00190925" w:rsidRPr="009E79AC" w:rsidRDefault="00190925" w:rsidP="00806C0C">
      <w:r w:rsidRPr="009E79AC">
        <w:t>Γενικά έξοδα και Όφελος εργολάβου (Γ.Ε.+Ο.Ε.) ………………..</w:t>
      </w:r>
    </w:p>
    <w:p w14:paraId="463E7304" w14:textId="77777777" w:rsidR="00190925" w:rsidRPr="009E79AC" w:rsidRDefault="00190925" w:rsidP="00806C0C">
      <w:r w:rsidRPr="009E79AC">
        <w:t>Απρόβλεπτα</w:t>
      </w:r>
      <w:r w:rsidRPr="009E79AC">
        <w:rPr>
          <w:rStyle w:val="a4"/>
          <w:rFonts w:cs="Cambria"/>
          <w:szCs w:val="22"/>
        </w:rPr>
        <w:footnoteReference w:id="37"/>
      </w:r>
      <w:r w:rsidRPr="009E79AC">
        <w:t xml:space="preserve"> (ποσοστού 15% επί της δαπάνης εργασιών και του κονδυλίου Γ.Ε.+Ο.Ε.) ………………., που αναλώνονται σύμφωνα με τους όρους του άρθρου 156 παρ. 3.(α) του ν. 4412/2016. </w:t>
      </w:r>
    </w:p>
    <w:p w14:paraId="64CF2E74" w14:textId="77777777" w:rsidR="00190925" w:rsidRPr="009E79AC" w:rsidRDefault="00190925" w:rsidP="00806C0C"/>
    <w:p w14:paraId="7B35F559" w14:textId="77777777" w:rsidR="00190925" w:rsidRPr="009E79AC" w:rsidRDefault="00190925" w:rsidP="00806C0C">
      <w:r w:rsidRPr="009E79AC">
        <w:t>.............................................................</w:t>
      </w:r>
      <w:r w:rsidRPr="009E79AC">
        <w:rPr>
          <w:rStyle w:val="a4"/>
          <w:szCs w:val="22"/>
        </w:rPr>
        <w:footnoteReference w:id="38"/>
      </w:r>
    </w:p>
    <w:p w14:paraId="60125609" w14:textId="77777777" w:rsidR="00190925" w:rsidRPr="009E79AC" w:rsidRDefault="00190925" w:rsidP="00806C0C"/>
    <w:p w14:paraId="3A7B771A" w14:textId="77777777" w:rsidR="00190925" w:rsidRPr="009E79AC" w:rsidRDefault="00190925" w:rsidP="00806C0C">
      <w:r w:rsidRPr="009E79AC">
        <w:t>Στο ανωτέρω ποσό προβλέπεται αναθεώρηση στις τιμές ποσού............ σύμφωνα με το άρθρο 153 του ν. 4412/2016.</w:t>
      </w:r>
    </w:p>
    <w:p w14:paraId="2D950680" w14:textId="77777777" w:rsidR="00190925" w:rsidRPr="009E79AC" w:rsidRDefault="00190925" w:rsidP="00806C0C">
      <w:r w:rsidRPr="009E79AC">
        <w:t xml:space="preserve">Ρήτρα πρόσθετης καταβολής ( πριμ ), έως 5% της αξίας της </w:t>
      </w:r>
      <w:proofErr w:type="spellStart"/>
      <w:r w:rsidRPr="009E79AC">
        <w:t>προϋπολογιζόμενης</w:t>
      </w:r>
      <w:proofErr w:type="spellEnd"/>
      <w:r w:rsidRPr="009E79AC">
        <w:t xml:space="preserve"> δαπάνης του έργου εκτός ΦΠΑ, σύμφωνα με το άρθρο 149 του ν. 4412/2016 ....... </w:t>
      </w:r>
      <w:r w:rsidRPr="009E79AC">
        <w:rPr>
          <w:i/>
          <w:color w:val="17365D"/>
        </w:rPr>
        <w:t>(εφόσον προβλέπεται).</w:t>
      </w:r>
    </w:p>
    <w:p w14:paraId="49271F1C" w14:textId="77777777" w:rsidR="00190925" w:rsidRPr="009E79AC" w:rsidRDefault="00190925" w:rsidP="00806C0C">
      <w:pPr>
        <w:pStyle w:val="af9"/>
        <w:numPr>
          <w:ilvl w:val="1"/>
          <w:numId w:val="11"/>
        </w:numPr>
      </w:pPr>
      <w:r w:rsidRPr="009E79AC">
        <w:t xml:space="preserve">Τόπος εκτέλεσης του έργου </w:t>
      </w:r>
    </w:p>
    <w:p w14:paraId="7CE1615D" w14:textId="77777777" w:rsidR="00190925" w:rsidRPr="009E79AC" w:rsidRDefault="00190925" w:rsidP="00806C0C">
      <w:pPr>
        <w:pStyle w:val="af"/>
      </w:pPr>
      <w:r w:rsidRPr="009E79AC">
        <w:tab/>
        <w:t>…………………………………………………………………..</w:t>
      </w:r>
    </w:p>
    <w:p w14:paraId="6D613813" w14:textId="77777777" w:rsidR="00190925" w:rsidRPr="009048D5" w:rsidRDefault="00190925" w:rsidP="00806C0C">
      <w:pPr>
        <w:pStyle w:val="af"/>
        <w:numPr>
          <w:ilvl w:val="1"/>
          <w:numId w:val="11"/>
        </w:numPr>
        <w:rPr>
          <w:rFonts w:asciiTheme="minorHAnsi" w:hAnsiTheme="minorHAnsi"/>
        </w:rPr>
      </w:pPr>
      <w:r w:rsidRPr="009048D5">
        <w:rPr>
          <w:rFonts w:asciiTheme="minorHAnsi" w:hAnsiTheme="minorHAnsi"/>
        </w:rPr>
        <w:t>Περιγραφή και ουσιώδη χαρακτηριστικά του έργου</w:t>
      </w:r>
    </w:p>
    <w:p w14:paraId="45B12484" w14:textId="77777777" w:rsidR="00190925" w:rsidRPr="009048D5" w:rsidRDefault="00190925" w:rsidP="009048D5">
      <w:pPr>
        <w:pStyle w:val="af"/>
        <w:rPr>
          <w:rFonts w:asciiTheme="minorHAnsi" w:hAnsiTheme="minorHAnsi"/>
        </w:rPr>
      </w:pPr>
    </w:p>
    <w:p w14:paraId="37D2C048" w14:textId="77777777" w:rsidR="00190925" w:rsidRPr="009048D5" w:rsidRDefault="00190925" w:rsidP="00DC7D58">
      <w:pPr>
        <w:pStyle w:val="af"/>
        <w:rPr>
          <w:rFonts w:asciiTheme="minorHAnsi" w:hAnsiTheme="minorHAnsi"/>
        </w:rPr>
      </w:pPr>
      <w:r w:rsidRPr="009048D5">
        <w:rPr>
          <w:rFonts w:asciiTheme="minorHAnsi" w:hAnsiTheme="minorHAnsi"/>
        </w:rPr>
        <w:tab/>
        <w:t>…………………………………………………………………..</w:t>
      </w:r>
    </w:p>
    <w:p w14:paraId="2B276C50" w14:textId="77777777" w:rsidR="00190925" w:rsidRPr="009048D5" w:rsidRDefault="00190925" w:rsidP="00DC7D58">
      <w:pPr>
        <w:pStyle w:val="af"/>
        <w:rPr>
          <w:rFonts w:asciiTheme="minorHAnsi" w:hAnsiTheme="minorHAnsi"/>
        </w:rPr>
      </w:pPr>
      <w:r w:rsidRPr="009048D5">
        <w:rPr>
          <w:rFonts w:asciiTheme="minorHAnsi" w:hAnsiTheme="minorHAnsi"/>
        </w:rPr>
        <w:tab/>
        <w:t>…………………………………………………………………..</w:t>
      </w:r>
    </w:p>
    <w:p w14:paraId="227310F5" w14:textId="77777777" w:rsidR="00190925" w:rsidRPr="009048D5" w:rsidRDefault="00190925" w:rsidP="00DC7D58">
      <w:pPr>
        <w:pStyle w:val="af"/>
        <w:rPr>
          <w:rFonts w:asciiTheme="minorHAnsi" w:hAnsiTheme="minorHAnsi"/>
        </w:rPr>
      </w:pPr>
      <w:r w:rsidRPr="009048D5">
        <w:rPr>
          <w:rFonts w:asciiTheme="minorHAnsi" w:hAnsiTheme="minorHAnsi"/>
        </w:rPr>
        <w:tab/>
        <w:t>…………………………………………………………………..</w:t>
      </w:r>
    </w:p>
    <w:p w14:paraId="335E3CF4" w14:textId="77777777" w:rsidR="00190925" w:rsidRPr="009048D5" w:rsidRDefault="00190925" w:rsidP="00DC7D58">
      <w:pPr>
        <w:pStyle w:val="af"/>
        <w:rPr>
          <w:rFonts w:asciiTheme="minorHAnsi" w:hAnsiTheme="minorHAnsi"/>
        </w:rPr>
      </w:pPr>
      <w:r w:rsidRPr="009048D5">
        <w:rPr>
          <w:rFonts w:asciiTheme="minorHAnsi" w:hAnsiTheme="minorHAnsi"/>
        </w:rPr>
        <w:tab/>
        <w:t>…………………………………………………………………..</w:t>
      </w:r>
    </w:p>
    <w:p w14:paraId="41552E17" w14:textId="77777777" w:rsidR="00190925" w:rsidRPr="009048D5" w:rsidRDefault="00190925" w:rsidP="00DC7D58">
      <w:pPr>
        <w:pStyle w:val="af"/>
        <w:rPr>
          <w:rFonts w:asciiTheme="minorHAnsi" w:hAnsiTheme="minorHAnsi"/>
        </w:rPr>
      </w:pPr>
      <w:r w:rsidRPr="009048D5">
        <w:rPr>
          <w:rFonts w:asciiTheme="minorHAnsi" w:hAnsiTheme="minorHAnsi"/>
        </w:rPr>
        <w:tab/>
        <w:t>…………………………………………………………………..</w:t>
      </w:r>
    </w:p>
    <w:p w14:paraId="7BD5ECD6" w14:textId="77777777" w:rsidR="00190925" w:rsidRPr="009048D5" w:rsidRDefault="00190925" w:rsidP="00DC7D58">
      <w:pPr>
        <w:pStyle w:val="af"/>
        <w:rPr>
          <w:rFonts w:asciiTheme="minorHAnsi" w:hAnsiTheme="minorHAnsi"/>
        </w:rPr>
      </w:pPr>
      <w:r w:rsidRPr="009048D5">
        <w:rPr>
          <w:rFonts w:asciiTheme="minorHAnsi" w:hAnsiTheme="minorHAnsi"/>
        </w:rPr>
        <w:tab/>
        <w:t>…………………………………………………………………..</w:t>
      </w:r>
    </w:p>
    <w:p w14:paraId="58EBCEB1" w14:textId="77777777" w:rsidR="00190925" w:rsidRPr="009048D5" w:rsidRDefault="00190925" w:rsidP="00DC7D58">
      <w:pPr>
        <w:pStyle w:val="af"/>
        <w:rPr>
          <w:rFonts w:asciiTheme="minorHAnsi" w:hAnsiTheme="minorHAnsi"/>
        </w:rPr>
      </w:pPr>
      <w:r w:rsidRPr="009048D5">
        <w:rPr>
          <w:rFonts w:asciiTheme="minorHAnsi" w:hAnsiTheme="minorHAnsi"/>
        </w:rPr>
        <w:tab/>
        <w:t>…………………………………………………………………..</w:t>
      </w:r>
    </w:p>
    <w:p w14:paraId="69654D5E" w14:textId="77777777" w:rsidR="00190925" w:rsidRPr="009048D5" w:rsidRDefault="00190925" w:rsidP="00DC7D58">
      <w:pPr>
        <w:pStyle w:val="af"/>
        <w:rPr>
          <w:rFonts w:asciiTheme="minorHAnsi" w:hAnsiTheme="minorHAnsi"/>
        </w:rPr>
      </w:pPr>
      <w:r w:rsidRPr="009048D5">
        <w:rPr>
          <w:rFonts w:asciiTheme="minorHAnsi" w:hAnsiTheme="minorHAnsi"/>
        </w:rPr>
        <w:lastRenderedPageBreak/>
        <w:tab/>
        <w:t>…………………………………………………………………..</w:t>
      </w:r>
    </w:p>
    <w:p w14:paraId="6E55ECA8" w14:textId="77777777" w:rsidR="00190925" w:rsidRPr="009E79AC" w:rsidRDefault="00190925" w:rsidP="00DC7D58">
      <w:pPr>
        <w:pStyle w:val="af"/>
      </w:pPr>
      <w:r w:rsidRPr="009E79AC">
        <w:tab/>
      </w:r>
    </w:p>
    <w:p w14:paraId="7164DD3E" w14:textId="7F115BC5" w:rsidR="00190925" w:rsidRPr="009E79AC" w:rsidRDefault="00190925" w:rsidP="00806C0C">
      <w:r w:rsidRPr="009E79AC">
        <w:rPr>
          <w:b/>
        </w:rPr>
        <w:t>Επισημαίνεται</w:t>
      </w:r>
      <w:r w:rsidRPr="009E79AC">
        <w:t xml:space="preserve"> ότι, το φυσικό και οικονομικό αντικείμενο των δημοπρατούμενων έργων  δεν πρέπει να μεταβάλλεται ουσιωδώς κατά τη διάρκεια εκτέλεσης της σύμβασης, κατά τα οριζόμενα στην παρ. 4 του άρθρου 132</w:t>
      </w:r>
      <w:r w:rsidR="00EF7AF3">
        <w:rPr>
          <w:rStyle w:val="a4"/>
        </w:rPr>
        <w:footnoteReference w:id="39"/>
      </w:r>
      <w:r w:rsidRPr="009E79AC">
        <w:t xml:space="preserve"> ν. 4412/2016. Δυνατότητα μεταβολής υφίσταται, μόνο υπό τις προϋποθέσεις των άρθρων 132 και 156 ν. 4412/2016. </w:t>
      </w:r>
    </w:p>
    <w:p w14:paraId="4588893C" w14:textId="77777777" w:rsidR="00190925" w:rsidRPr="009E79AC" w:rsidRDefault="00190925" w:rsidP="00806C0C">
      <w:r w:rsidRPr="009E79AC">
        <w:t xml:space="preserve">Επιτρέπεται η χρήση των «επί έλασσον» δαπανών </w:t>
      </w:r>
      <w:r w:rsidRPr="009E79AC">
        <w:rPr>
          <w:u w:val="single"/>
        </w:rPr>
        <w:t>με τους ακόλουθους όρους και περιορισμούς</w:t>
      </w:r>
      <w:r w:rsidRPr="009E79AC">
        <w:t>:</w:t>
      </w:r>
    </w:p>
    <w:p w14:paraId="2205AA6D" w14:textId="77777777" w:rsidR="00190925" w:rsidRPr="009E79AC" w:rsidRDefault="00190925" w:rsidP="00806C0C">
      <w:pPr>
        <w:pStyle w:val="af9"/>
        <w:numPr>
          <w:ilvl w:val="0"/>
          <w:numId w:val="12"/>
        </w:numPr>
        <w:ind w:left="709"/>
      </w:pPr>
      <w:r w:rsidRPr="009E79AC">
        <w:t>Δεν τροποποιείται το «βασικό σχέδιο» της προκήρυξης, ούτε οι προδιαγραφές του έργου, όπως περιγράφονται στα συμβατικά τεύχη, ούτε καταργείται ομάδα εργασιών της αρχικής σύμβασης. </w:t>
      </w:r>
    </w:p>
    <w:p w14:paraId="4E67D317" w14:textId="77777777" w:rsidR="00190925" w:rsidRPr="009E79AC" w:rsidRDefault="00190925" w:rsidP="00806C0C">
      <w:pPr>
        <w:pStyle w:val="af9"/>
        <w:numPr>
          <w:ilvl w:val="0"/>
          <w:numId w:val="12"/>
        </w:numPr>
        <w:ind w:left="709"/>
      </w:pPr>
      <w:r w:rsidRPr="009E79AC">
        <w:t>Δεν θίγεται η πληρότητα, ποιότητα και λειτουργικότητα του έργου. </w:t>
      </w:r>
    </w:p>
    <w:p w14:paraId="0019FBBE" w14:textId="77777777" w:rsidR="00190925" w:rsidRPr="009E79AC" w:rsidRDefault="00190925" w:rsidP="00806C0C">
      <w:pPr>
        <w:pStyle w:val="af9"/>
        <w:numPr>
          <w:ilvl w:val="0"/>
          <w:numId w:val="12"/>
        </w:numPr>
        <w:ind w:left="709"/>
      </w:pPr>
      <w:r w:rsidRPr="009E79AC">
        <w:t>Δεν χρησιμοποιείται για την πληρωμή νέων εργασιών που δεν υπήρχαν στην αρχική σύμβαση. </w:t>
      </w:r>
    </w:p>
    <w:p w14:paraId="7FDB4817" w14:textId="77777777" w:rsidR="00190925" w:rsidRPr="009E79AC" w:rsidRDefault="00190925" w:rsidP="00806C0C">
      <w:pPr>
        <w:pStyle w:val="af9"/>
        <w:numPr>
          <w:ilvl w:val="0"/>
          <w:numId w:val="12"/>
        </w:numPr>
        <w:ind w:left="709"/>
      </w:pPr>
      <w:r w:rsidRPr="009E79AC">
        <w:t>Δεν υπερβαίνει η δαπάνη αυτή, κατά τον τελικό εγκεκριμένο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αξίας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r w:rsidRPr="009E79AC">
        <w:br/>
        <w:t>Τα ποσά που εξοικονομούνται, εφόσον υπερβαίνουν τα ανωτέρω όρια (20% ή και 10%), μειώνουν ισόποσα τη δαπάνη της αξίας σύμβασης χωρίς Φ.Π.Α., αναθεωρήσεις και απρόβλεπτες δαπάνες. Για τη χρήση των «επί έλασσον δαπανών» απαιτείται σε κάθε περίπτωση η σύμφωνη γνώμη του Τεχνικού Συμβουλίου, ύστερα από εισήγηση του φορέα υλοποίησης.</w:t>
      </w:r>
      <w:r w:rsidRPr="009E79AC">
        <w:br/>
        <w:t>Ο προϋπολογισμός των έργων στα οποία εφαρμόζεται η παράγραφος αυτή αναλύεται σε ομάδες εργασιών, οι οποίες συντίθενται από εργασίες που υπάγονται σε ενιαία υποσύνολα του τεχνικού αντικειμένου των έργων, έχουν παρόμοιο τρόπο κατασκευής και επιδέχονται το ίδιο ποσοστό έκπτωσης στις τιμές μονάδας τους. Με απόφαση του Υπουργού Υποδομών και Μεταφορών, η οποία μετά την έκδοσή της θα έχει εφαρμογή σε όλα τα ως άνω έργα, προσδιορίζονται οι ομάδες εργασιών ανά κατηγορία έργων.</w:t>
      </w:r>
    </w:p>
    <w:p w14:paraId="1A6990AC" w14:textId="77777777" w:rsidR="00190925" w:rsidRPr="009048D5" w:rsidRDefault="00190925" w:rsidP="00806C0C">
      <w:pPr>
        <w:pStyle w:val="1"/>
      </w:pPr>
      <w:bookmarkStart w:id="17" w:name="_Toc12357713"/>
      <w:r w:rsidRPr="009048D5">
        <w:t>Άρθρο 12: Προθεσμία εκτέλεσης του έργου</w:t>
      </w:r>
      <w:bookmarkEnd w:id="17"/>
    </w:p>
    <w:p w14:paraId="5EDFD067" w14:textId="77777777" w:rsidR="00190925" w:rsidRPr="009E79AC" w:rsidRDefault="00190925" w:rsidP="00DC7D58">
      <w:r w:rsidRPr="009E79AC">
        <w:t xml:space="preserve">Η συνολική προθεσμία εκτέλεσης του έργου, ορίζεται σε </w:t>
      </w:r>
      <w:r w:rsidRPr="009E79AC">
        <w:rPr>
          <w:b/>
        </w:rPr>
        <w:t>…………..………………………..</w:t>
      </w:r>
      <w:r w:rsidRPr="009E79AC">
        <w:t xml:space="preserve"> από την ημέρα υπογραφής της σύμβασης</w:t>
      </w:r>
      <w:r w:rsidRPr="009E79AC">
        <w:rPr>
          <w:rStyle w:val="a4"/>
          <w:rFonts w:cs="Cambria"/>
          <w:szCs w:val="22"/>
        </w:rPr>
        <w:footnoteReference w:id="40"/>
      </w:r>
      <w:r w:rsidRPr="009E79AC">
        <w:t xml:space="preserve">. </w:t>
      </w:r>
    </w:p>
    <w:p w14:paraId="4B4AE8EB" w14:textId="77777777" w:rsidR="00190925" w:rsidRPr="009E79AC" w:rsidRDefault="00190925" w:rsidP="00806C0C">
      <w:r w:rsidRPr="009E79AC">
        <w:t xml:space="preserve">Οι αποκλειστικές και ενδεικτικές </w:t>
      </w:r>
      <w:r w:rsidRPr="009E79AC">
        <w:rPr>
          <w:u w:val="single"/>
        </w:rPr>
        <w:t>τμηματικές προθεσμίες</w:t>
      </w:r>
      <w:r w:rsidRPr="009E79AC">
        <w:t xml:space="preserve"> του έργου αναφέρονται στην Ε.Σ.Υ.</w:t>
      </w:r>
    </w:p>
    <w:p w14:paraId="13D64F9F" w14:textId="77777777" w:rsidR="00190925" w:rsidRPr="009048D5" w:rsidRDefault="00190925" w:rsidP="00DC7D58">
      <w:pPr>
        <w:pStyle w:val="1"/>
      </w:pPr>
      <w:bookmarkStart w:id="18" w:name="_Toc12357714"/>
      <w:r w:rsidRPr="009048D5">
        <w:t>Άρθρο 13: Διαδικασία σύναψης σύμβασης - Όροι υποβολής προσφορών</w:t>
      </w:r>
      <w:bookmarkEnd w:id="18"/>
    </w:p>
    <w:p w14:paraId="1FB94ED8" w14:textId="77777777" w:rsidR="00190925" w:rsidRPr="009048D5" w:rsidRDefault="00190925" w:rsidP="00806C0C">
      <w:pPr>
        <w:pStyle w:val="para-1"/>
      </w:pPr>
      <w:r w:rsidRPr="009048D5">
        <w:rPr>
          <w:rFonts w:asciiTheme="minorHAnsi" w:hAnsiTheme="minorHAnsi"/>
          <w:b/>
        </w:rPr>
        <w:t>13.1</w:t>
      </w:r>
      <w:r w:rsidRPr="009048D5">
        <w:rPr>
          <w:rFonts w:asciiTheme="minorHAnsi" w:hAnsiTheme="minorHAnsi"/>
        </w:rPr>
        <w:tab/>
        <w:t>Η επιλογή του Αναδόχου, θα γίνει σύμφωνα με την παρούσα και το άρθρο 117 του ν. 4412/2016 και υπό τις προϋποθέσεις του νόμου αυτού.</w:t>
      </w:r>
    </w:p>
    <w:p w14:paraId="23128445" w14:textId="77777777" w:rsidR="00190925" w:rsidRPr="009048D5" w:rsidRDefault="00190925" w:rsidP="00DC7D58">
      <w:pPr>
        <w:pStyle w:val="para-1"/>
        <w:rPr>
          <w:rFonts w:asciiTheme="minorHAnsi" w:hAnsiTheme="minorHAnsi"/>
        </w:rPr>
      </w:pPr>
      <w:r w:rsidRPr="009048D5">
        <w:rPr>
          <w:rFonts w:asciiTheme="minorHAnsi" w:hAnsiTheme="minorHAnsi"/>
        </w:rPr>
        <w:t xml:space="preserve"> </w:t>
      </w:r>
      <w:r w:rsidRPr="009048D5">
        <w:rPr>
          <w:rFonts w:asciiTheme="minorHAnsi" w:hAnsiTheme="minorHAnsi"/>
          <w:b/>
        </w:rPr>
        <w:t>13.2</w:t>
      </w:r>
      <w:r w:rsidRPr="009048D5">
        <w:rPr>
          <w:rFonts w:asciiTheme="minorHAnsi" w:hAnsiTheme="minorHAnsi"/>
        </w:rPr>
        <w:tab/>
        <w:t xml:space="preserve">Η οικονομική προσφορά των διαγωνιζομένων, θα συνταχθεί και υποβληθεί σύμφωνα με τα οριζόμενα στο άρθρο 95 παρ. 2.(α) του ν. 4412/2016 . </w:t>
      </w:r>
    </w:p>
    <w:p w14:paraId="18690FB4" w14:textId="77777777" w:rsidR="00190925" w:rsidRPr="009048D5" w:rsidRDefault="00190925" w:rsidP="00DC7D58">
      <w:pPr>
        <w:pStyle w:val="para-1"/>
        <w:rPr>
          <w:rFonts w:asciiTheme="minorHAnsi" w:hAnsiTheme="minorHAnsi"/>
        </w:rPr>
      </w:pPr>
      <w:r w:rsidRPr="009048D5">
        <w:rPr>
          <w:rFonts w:asciiTheme="minorHAnsi" w:hAnsiTheme="minorHAnsi"/>
          <w:b/>
        </w:rPr>
        <w:lastRenderedPageBreak/>
        <w:t xml:space="preserve">13.3 </w:t>
      </w:r>
      <w:r w:rsidRPr="009048D5">
        <w:rPr>
          <w:rFonts w:asciiTheme="minorHAnsi" w:hAnsiTheme="minorHAnsi"/>
          <w:b/>
        </w:rPr>
        <w:tab/>
      </w:r>
      <w:r w:rsidRPr="009048D5">
        <w:rPr>
          <w:rFonts w:asciiTheme="minorHAnsi" w:hAnsiTheme="minorHAnsi"/>
        </w:rPr>
        <w:t xml:space="preserve">Κάθε προσφέρων μπορεί να υποβάλει μόνο μία προσφορά. </w:t>
      </w:r>
    </w:p>
    <w:p w14:paraId="118C2E8E" w14:textId="77777777" w:rsidR="00190925" w:rsidRPr="009048D5" w:rsidRDefault="00190925" w:rsidP="00DC7D58">
      <w:pPr>
        <w:pStyle w:val="para-1"/>
        <w:rPr>
          <w:rFonts w:asciiTheme="minorHAnsi" w:hAnsiTheme="minorHAnsi"/>
        </w:rPr>
      </w:pPr>
      <w:r w:rsidRPr="009048D5">
        <w:rPr>
          <w:rFonts w:asciiTheme="minorHAnsi" w:hAnsiTheme="minorHAnsi"/>
          <w:b/>
          <w:bCs/>
        </w:rPr>
        <w:t xml:space="preserve">13.4 </w:t>
      </w:r>
      <w:r w:rsidRPr="009048D5">
        <w:rPr>
          <w:rFonts w:asciiTheme="minorHAnsi" w:hAnsiTheme="minorHAnsi"/>
        </w:rPr>
        <w:tab/>
        <w:t>Δεν επιτρέπεται η υποβολή εναλλακτικών προσφορών.</w:t>
      </w:r>
      <w:r w:rsidRPr="009048D5">
        <w:rPr>
          <w:rStyle w:val="a4"/>
          <w:rFonts w:asciiTheme="minorHAnsi" w:hAnsiTheme="minorHAnsi" w:cs="Cambria"/>
          <w:szCs w:val="22"/>
        </w:rPr>
        <w:footnoteReference w:id="41"/>
      </w:r>
    </w:p>
    <w:p w14:paraId="49E2BFF9" w14:textId="77777777" w:rsidR="00190925" w:rsidRPr="009048D5" w:rsidRDefault="00190925" w:rsidP="00DC7D58">
      <w:pPr>
        <w:pStyle w:val="para-1"/>
        <w:rPr>
          <w:rFonts w:asciiTheme="minorHAnsi" w:hAnsiTheme="minorHAnsi"/>
        </w:rPr>
      </w:pPr>
      <w:r w:rsidRPr="009048D5">
        <w:rPr>
          <w:rFonts w:asciiTheme="minorHAnsi" w:hAnsiTheme="minorHAnsi"/>
          <w:b/>
        </w:rPr>
        <w:t>13.5</w:t>
      </w:r>
      <w:r w:rsidRPr="009048D5">
        <w:rPr>
          <w:rFonts w:asciiTheme="minorHAnsi" w:hAnsiTheme="minorHAnsi"/>
        </w:rPr>
        <w:tab/>
        <w:t>Δε γίνονται δεκτές προσφορές για μέρος του αντικειμένου της σύμβασης.</w:t>
      </w:r>
    </w:p>
    <w:p w14:paraId="1AEB8AC0" w14:textId="77777777" w:rsidR="00190925" w:rsidRPr="009048D5" w:rsidRDefault="00190925" w:rsidP="00806C0C">
      <w:pPr>
        <w:pStyle w:val="1"/>
      </w:pPr>
      <w:bookmarkStart w:id="19" w:name="_Toc12357715"/>
      <w:r w:rsidRPr="009048D5">
        <w:t>Άρθρο 14: Κριτήριο Ανάθεσης</w:t>
      </w:r>
      <w:bookmarkEnd w:id="19"/>
    </w:p>
    <w:p w14:paraId="5936B2AD" w14:textId="77777777" w:rsidR="00190925" w:rsidRPr="009E79AC" w:rsidRDefault="00190925" w:rsidP="00DC7D58">
      <w:r w:rsidRPr="009E79AC">
        <w:t>Κριτήριο για την ανάθεση της σύμβασης είναι η πλέον συμφέρουσα από οικονομική άποψη προσφορά μόνο βάσει τιμής (χαμηλότερη τιμή).</w:t>
      </w:r>
    </w:p>
    <w:p w14:paraId="22718944" w14:textId="77777777" w:rsidR="00190925" w:rsidRPr="009048D5" w:rsidRDefault="00190925" w:rsidP="00806C0C">
      <w:pPr>
        <w:pStyle w:val="1"/>
      </w:pPr>
      <w:bookmarkStart w:id="20" w:name="_Toc12357716"/>
      <w:r w:rsidRPr="009048D5">
        <w:t>Άρθρο 15: Εγγύηση συμμετοχής</w:t>
      </w:r>
      <w:bookmarkEnd w:id="20"/>
      <w:r w:rsidRPr="009048D5">
        <w:t xml:space="preserve"> </w:t>
      </w:r>
    </w:p>
    <w:p w14:paraId="78ABB730" w14:textId="77777777" w:rsidR="00190925" w:rsidRPr="009E79AC" w:rsidRDefault="00190925">
      <w:r w:rsidRPr="009E79AC">
        <w:rPr>
          <w:b/>
        </w:rPr>
        <w:t>15.1</w:t>
      </w:r>
      <w:r w:rsidRPr="009E79AC">
        <w:tab/>
        <w:t>Για την συμμετοχή στον διαγωνισμό δεν</w:t>
      </w:r>
      <w:r w:rsidRPr="009E79AC">
        <w:rPr>
          <w:color w:val="FF0000"/>
        </w:rPr>
        <w:t xml:space="preserve"> </w:t>
      </w:r>
      <w:r w:rsidRPr="009E79AC">
        <w:t>απαιτείται η κατάθεση από τους συμμετέχοντες οικονομικούς φορείς, κατά τους όρους της παρ. 1 α) του άρθρου 72</w:t>
      </w:r>
      <w:r w:rsidRPr="009E79AC">
        <w:rPr>
          <w:rStyle w:val="10"/>
          <w:rFonts w:cs="Cambria"/>
          <w:szCs w:val="22"/>
        </w:rPr>
        <w:t xml:space="preserve"> </w:t>
      </w:r>
      <w:r w:rsidRPr="009E79AC">
        <w:t>του ν. 4412/2016.</w:t>
      </w:r>
      <w:r w:rsidRPr="009E79AC">
        <w:rPr>
          <w:b/>
        </w:rPr>
        <w:tab/>
      </w:r>
    </w:p>
    <w:p w14:paraId="6E9FA332" w14:textId="77777777" w:rsidR="00190925" w:rsidRPr="009E79AC" w:rsidRDefault="00190925" w:rsidP="00806C0C">
      <w:pPr>
        <w:pStyle w:val="1"/>
      </w:pPr>
      <w:bookmarkStart w:id="21" w:name="_Toc12357717"/>
      <w:r w:rsidRPr="009E79AC">
        <w:t>Άρθρο 16: Χορήγηση Προκαταβολής – Ρήτρα πρόσθετης καταβολής (Πριμ)</w:t>
      </w:r>
      <w:r w:rsidRPr="009E79AC">
        <w:rPr>
          <w:rStyle w:val="a4"/>
        </w:rPr>
        <w:footnoteReference w:id="42"/>
      </w:r>
      <w:bookmarkEnd w:id="21"/>
    </w:p>
    <w:p w14:paraId="7D44B19E" w14:textId="77777777" w:rsidR="00190925" w:rsidRPr="00F40398" w:rsidRDefault="00190925" w:rsidP="00DC7D58">
      <w:pPr>
        <w:pStyle w:val="para-1"/>
        <w:rPr>
          <w:rFonts w:asciiTheme="minorHAnsi" w:hAnsiTheme="minorHAnsi"/>
          <w:szCs w:val="22"/>
        </w:rPr>
      </w:pPr>
      <w:r w:rsidRPr="00927307">
        <w:rPr>
          <w:rFonts w:asciiTheme="minorHAnsi" w:hAnsiTheme="minorHAnsi"/>
          <w:b/>
          <w:szCs w:val="22"/>
        </w:rPr>
        <w:t>16.1</w:t>
      </w:r>
      <w:r w:rsidRPr="00927307">
        <w:rPr>
          <w:rFonts w:asciiTheme="minorHAnsi" w:hAnsiTheme="minorHAnsi"/>
          <w:b/>
          <w:szCs w:val="22"/>
        </w:rPr>
        <w:tab/>
      </w:r>
      <w:r w:rsidR="00B44F9E" w:rsidRPr="00927307">
        <w:rPr>
          <w:rFonts w:asciiTheme="minorHAnsi" w:hAnsiTheme="minorHAnsi"/>
          <w:szCs w:val="22"/>
        </w:rPr>
        <w:t>…………………..</w:t>
      </w:r>
      <w:r w:rsidRPr="00806C0C">
        <w:rPr>
          <w:rFonts w:asciiTheme="minorHAnsi" w:hAnsiTheme="minorHAnsi"/>
          <w:szCs w:val="22"/>
        </w:rPr>
        <w:t xml:space="preserve"> </w:t>
      </w:r>
      <w:r w:rsidRPr="00806C0C">
        <w:rPr>
          <w:rStyle w:val="a4"/>
          <w:rFonts w:asciiTheme="minorHAnsi" w:hAnsiTheme="minorHAnsi" w:cs="Cambria"/>
          <w:szCs w:val="22"/>
        </w:rPr>
        <w:footnoteReference w:id="43"/>
      </w:r>
      <w:r w:rsidRPr="00806C0C">
        <w:rPr>
          <w:rFonts w:asciiTheme="minorHAnsi" w:hAnsiTheme="minorHAnsi"/>
          <w:szCs w:val="22"/>
        </w:rPr>
        <w:t xml:space="preserve">  προβλέπεται η χορήγηση προκαταβολής στον Ανάδοχο</w:t>
      </w:r>
      <w:r w:rsidR="00927307" w:rsidRPr="00927307">
        <w:rPr>
          <w:rFonts w:asciiTheme="minorHAnsi" w:hAnsiTheme="minorHAnsi"/>
          <w:szCs w:val="22"/>
        </w:rPr>
        <w:t xml:space="preserve">, </w:t>
      </w:r>
      <w:r w:rsidR="00927307" w:rsidRPr="00F40398">
        <w:rPr>
          <w:rFonts w:asciiTheme="minorHAnsi" w:hAnsiTheme="minorHAnsi"/>
          <w:szCs w:val="22"/>
        </w:rPr>
        <w:t>σύμφωνα με τους όρους του άρθρου 150 του ν.4412/2016</w:t>
      </w:r>
    </w:p>
    <w:p w14:paraId="4F5EEF5C" w14:textId="77777777" w:rsidR="00190925" w:rsidRPr="00F40398" w:rsidRDefault="00190925" w:rsidP="00806C0C">
      <w:pPr>
        <w:pStyle w:val="af9"/>
        <w:numPr>
          <w:ilvl w:val="1"/>
          <w:numId w:val="13"/>
        </w:numPr>
        <w:rPr>
          <w:szCs w:val="22"/>
        </w:rPr>
      </w:pPr>
      <w:r w:rsidRPr="00F40398">
        <w:rPr>
          <w:rFonts w:eastAsia="Cambria"/>
          <w:i/>
          <w:szCs w:val="22"/>
        </w:rPr>
        <w:t>ΔΕΝ</w:t>
      </w:r>
      <w:r w:rsidRPr="00F40398">
        <w:rPr>
          <w:rFonts w:eastAsia="Cambria"/>
          <w:szCs w:val="22"/>
        </w:rPr>
        <w:t xml:space="preserve"> </w:t>
      </w:r>
      <w:r w:rsidRPr="00F40398">
        <w:rPr>
          <w:szCs w:val="22"/>
        </w:rPr>
        <w:t xml:space="preserve"> προβλέπεται  η πληρωμή πριμ στην παρούσα σύμβαση </w:t>
      </w:r>
    </w:p>
    <w:p w14:paraId="08118B18" w14:textId="77777777" w:rsidR="00190925" w:rsidRPr="00DC7D58" w:rsidRDefault="00190925" w:rsidP="00DC7D58">
      <w:pPr>
        <w:pStyle w:val="1"/>
      </w:pPr>
      <w:bookmarkStart w:id="22" w:name="_Toc12357718"/>
      <w:r w:rsidRPr="00DC7D58">
        <w:t>Άρθρο 17:</w:t>
      </w:r>
      <w:r w:rsidR="00DC7D58">
        <w:t xml:space="preserve"> </w:t>
      </w:r>
      <w:r w:rsidRPr="00DC7D58">
        <w:t>Εγγυήσεις καλής εκτέλεσης</w:t>
      </w:r>
      <w:bookmarkEnd w:id="22"/>
      <w:r w:rsidRPr="00DC7D58">
        <w:t xml:space="preserve"> </w:t>
      </w:r>
    </w:p>
    <w:p w14:paraId="2411D610" w14:textId="77777777" w:rsidR="00190925" w:rsidRPr="009E79AC" w:rsidRDefault="00190925" w:rsidP="00806C0C">
      <w:r w:rsidRPr="009E79AC">
        <w:rPr>
          <w:rStyle w:val="12"/>
          <w:rFonts w:cs="Cambria"/>
          <w:b/>
          <w:iCs/>
          <w:spacing w:val="5"/>
          <w:szCs w:val="22"/>
        </w:rPr>
        <w:t>17.1</w:t>
      </w:r>
      <w:r w:rsidRPr="009E79AC">
        <w:rPr>
          <w:rStyle w:val="12"/>
          <w:rFonts w:cs="Cambria"/>
          <w:iCs/>
          <w:spacing w:val="5"/>
          <w:szCs w:val="22"/>
        </w:rPr>
        <w:t xml:space="preserve"> 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 και κατατίθεται πριν ή κατά την υπογραφή της σύμβασης.</w:t>
      </w:r>
      <w:r w:rsidRPr="009E79AC">
        <w:rPr>
          <w:rStyle w:val="12"/>
          <w:rFonts w:cs="Cambria"/>
          <w:iCs/>
          <w:spacing w:val="5"/>
          <w:szCs w:val="22"/>
        </w:rPr>
        <w:br/>
        <w:t>Η εγγύηση καλής εκτέλεσης καταπίπτει στην περίπτωση παράβασης των όρων της σύμβασης, όπως αυτή ειδικότερα ορίζει.</w:t>
      </w:r>
    </w:p>
    <w:p w14:paraId="5B4DDC15" w14:textId="77777777" w:rsidR="00190925" w:rsidRPr="009E79AC" w:rsidRDefault="00190925" w:rsidP="00806C0C">
      <w:r w:rsidRPr="009E79AC">
        <w:rPr>
          <w:rStyle w:val="12"/>
          <w:rFonts w:cs="Cambria"/>
          <w:iCs/>
          <w:spacing w:val="5"/>
          <w:szCs w:val="22"/>
        </w:rPr>
        <w:t>Σε περίπτωση τροποποίησης της σύμβασης κατά το άρθρο 132 ν. 4412/2016,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χωρίς ΦΠΑ.</w:t>
      </w:r>
    </w:p>
    <w:p w14:paraId="5500FB47" w14:textId="77777777" w:rsidR="00190925" w:rsidRPr="009E79AC" w:rsidRDefault="00190925" w:rsidP="00806C0C">
      <w:r w:rsidRPr="009E79AC">
        <w:rPr>
          <w:rStyle w:val="12"/>
          <w:rFonts w:cs="Cambria"/>
          <w:iCs/>
          <w:spacing w:val="5"/>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14:paraId="21B4B0FB" w14:textId="77777777" w:rsidR="00190925" w:rsidRPr="009E79AC" w:rsidRDefault="00190925" w:rsidP="00806C0C">
      <w:r w:rsidRPr="009E79AC">
        <w:rPr>
          <w:rStyle w:val="12"/>
          <w:rFonts w:cs="Cambria"/>
          <w:iCs/>
          <w:spacing w:val="5"/>
          <w:szCs w:val="22"/>
        </w:rPr>
        <w:lastRenderedPageBreak/>
        <w:t>Η εγγύηση καλής εκτέλεσης καταπίπτει υπέρ του κυρίου του έργου, με αιτιολογημένη απόφαση του Προϊσταμένου της Διευθύνουσας Υπηρεσίας, ιδίως μετά την οριστικοποίηση της έκπτωσης του αναδόχου. Η ένσταση του αναδόχου κατά της αποφάσεως δεν αναστέλλει την είσπραξη του ποσού της εγγυήσεως.</w:t>
      </w:r>
    </w:p>
    <w:p w14:paraId="2BF64D06" w14:textId="77777777" w:rsidR="00190925" w:rsidRPr="009E79AC" w:rsidRDefault="00190925" w:rsidP="00DC7D58">
      <w:r w:rsidRPr="009E79AC">
        <w:t xml:space="preserve">Οι εγγυητικές επιστολές συμμετοχής περιλαμβάνουν, σύμφωνα με το άρθρο 72 παρ. 4 του ν. 4412/2016, κατ’ ελάχιστον τα ακόλουθα στοιχεία : </w:t>
      </w:r>
    </w:p>
    <w:p w14:paraId="22F5AFBB" w14:textId="77777777" w:rsidR="00190925" w:rsidRPr="009E79AC" w:rsidRDefault="00190925" w:rsidP="00806C0C">
      <w:r w:rsidRPr="009E79AC">
        <w:t xml:space="preserve">α) την ημερομηνία έκδοσης, </w:t>
      </w:r>
    </w:p>
    <w:p w14:paraId="46635686" w14:textId="77777777" w:rsidR="00190925" w:rsidRPr="009E79AC" w:rsidRDefault="00190925" w:rsidP="00806C0C">
      <w:r w:rsidRPr="009E79AC">
        <w:t xml:space="preserve">β) τον εκδότη, </w:t>
      </w:r>
    </w:p>
    <w:p w14:paraId="6BFB385B" w14:textId="77777777" w:rsidR="00190925" w:rsidRPr="009E79AC" w:rsidRDefault="00190925" w:rsidP="00806C0C">
      <w:r w:rsidRPr="009E79AC">
        <w:t xml:space="preserve">γ) τον κύριο του έργου ή το φορέα κατασκευής του έργου..................................  προς τον οποίο απευθύνονται, </w:t>
      </w:r>
    </w:p>
    <w:p w14:paraId="1FADE78F" w14:textId="77777777" w:rsidR="00190925" w:rsidRPr="009E79AC" w:rsidRDefault="00190925" w:rsidP="00806C0C">
      <w:r w:rsidRPr="009E79AC">
        <w:t xml:space="preserve">δ) τον αριθμό της εγγύησης, </w:t>
      </w:r>
    </w:p>
    <w:p w14:paraId="6D990D06" w14:textId="77777777" w:rsidR="00190925" w:rsidRPr="009E79AC" w:rsidRDefault="00190925" w:rsidP="00806C0C">
      <w:r w:rsidRPr="009E79AC">
        <w:t xml:space="preserve">ε) το ποσό που καλύπτει η εγγύηση, </w:t>
      </w:r>
    </w:p>
    <w:p w14:paraId="2395823D" w14:textId="77777777" w:rsidR="00190925" w:rsidRPr="009E79AC" w:rsidRDefault="00190925" w:rsidP="00806C0C">
      <w:proofErr w:type="spellStart"/>
      <w:r w:rsidRPr="009E79AC">
        <w:t>στ</w:t>
      </w:r>
      <w:proofErr w:type="spellEnd"/>
      <w:r w:rsidRPr="009E79AC">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14:paraId="39B216BB" w14:textId="77777777" w:rsidR="00190925" w:rsidRPr="009E79AC" w:rsidRDefault="00190925" w:rsidP="00806C0C">
      <w:r w:rsidRPr="009E79AC">
        <w:t xml:space="preserve">ζ) τους όρους ότι: </w:t>
      </w:r>
      <w:proofErr w:type="spellStart"/>
      <w:r w:rsidRPr="009E79AC">
        <w:t>αα</w:t>
      </w:r>
      <w:proofErr w:type="spellEnd"/>
      <w:r w:rsidRPr="009E79AC">
        <w:t xml:space="preserve">) η εγγύηση παρέχεται ανέκκλητα και ανεπιφύλακτα, ο δε εκδότης παραιτείται του δικαιώματος της διαιρέσεως και της </w:t>
      </w:r>
      <w:proofErr w:type="spellStart"/>
      <w:r w:rsidRPr="009E79AC">
        <w:t>διζήσεως</w:t>
      </w:r>
      <w:proofErr w:type="spellEnd"/>
      <w:r w:rsidRPr="009E79AC">
        <w:t xml:space="preserve">, και </w:t>
      </w:r>
      <w:proofErr w:type="spellStart"/>
      <w:r w:rsidRPr="009E79AC">
        <w:t>ββ</w:t>
      </w:r>
      <w:proofErr w:type="spellEnd"/>
      <w:r w:rsidRPr="009E79AC">
        <w:t xml:space="preserve">) ότι σε περίπτωση κατάπτωσης αυτής, το ποσό της κατάπτωσης υπόκειται στο εκάστοτε ισχύον τέλος χαρτοσήμου, </w:t>
      </w:r>
    </w:p>
    <w:p w14:paraId="001EE319" w14:textId="77777777" w:rsidR="00190925" w:rsidRPr="009E79AC" w:rsidRDefault="00190925" w:rsidP="00806C0C">
      <w:r w:rsidRPr="009E79AC">
        <w:t xml:space="preserve">η) τα στοιχεία της διακήρυξης (αριθμός, έτος, τίτλος έργου ) και την  καταληκτική ημερομηνία υποβολής προσφορών, </w:t>
      </w:r>
    </w:p>
    <w:p w14:paraId="3BFADD6C" w14:textId="77777777" w:rsidR="00190925" w:rsidRPr="009E79AC" w:rsidRDefault="00190925" w:rsidP="00806C0C">
      <w:r w:rsidRPr="009E79AC">
        <w:t xml:space="preserve">θ) την ημερομηνία λήξης ή τον χρόνο ισχύος της εγγύησης, </w:t>
      </w:r>
    </w:p>
    <w:p w14:paraId="220D3993" w14:textId="77777777" w:rsidR="00190925" w:rsidRPr="009E79AC" w:rsidRDefault="00190925" w:rsidP="00806C0C">
      <w:r w:rsidRPr="009E79AC">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w:t>
      </w:r>
    </w:p>
    <w:p w14:paraId="70668D3F" w14:textId="77777777" w:rsidR="00190925" w:rsidRPr="009E79AC" w:rsidRDefault="00190925" w:rsidP="00806C0C">
      <w:pPr>
        <w:rPr>
          <w:rStyle w:val="12"/>
          <w:rFonts w:cs="Cambria"/>
          <w:iCs/>
          <w:spacing w:val="5"/>
          <w:szCs w:val="22"/>
        </w:rPr>
      </w:pPr>
      <w:r w:rsidRPr="009E79AC">
        <w:rPr>
          <w:rFonts w:cs="Calibri"/>
        </w:rPr>
        <w:t>(Στο σημείο αυτό γίνεται παραπομπή στα σχετικά υποδείγματα, εφόσον υπάρχουν).</w:t>
      </w:r>
      <w:r w:rsidRPr="009E79AC">
        <w:rPr>
          <w:rStyle w:val="12"/>
          <w:rFonts w:cs="Cambria"/>
          <w:iCs/>
          <w:spacing w:val="5"/>
          <w:szCs w:val="22"/>
        </w:rPr>
        <w:t xml:space="preserve"> </w:t>
      </w:r>
    </w:p>
    <w:p w14:paraId="2945A9B7" w14:textId="77777777" w:rsidR="00190925" w:rsidRPr="00DC7D58" w:rsidRDefault="00190925" w:rsidP="00806C0C">
      <w:pPr>
        <w:pStyle w:val="1"/>
      </w:pPr>
      <w:bookmarkStart w:id="23" w:name="_Toc12357719"/>
      <w:r w:rsidRPr="00DC7D58">
        <w:t>Άρθρο 17Α: Έκδοση εγγυητικών</w:t>
      </w:r>
      <w:bookmarkEnd w:id="23"/>
    </w:p>
    <w:p w14:paraId="708CA6D2" w14:textId="77777777" w:rsidR="00190925" w:rsidRPr="00DC7D58" w:rsidRDefault="00190925" w:rsidP="00806C0C">
      <w:pPr>
        <w:rPr>
          <w:rStyle w:val="12"/>
          <w:rFonts w:cs="Cambria"/>
          <w:iCs/>
          <w:szCs w:val="22"/>
        </w:rPr>
      </w:pPr>
      <w:r w:rsidRPr="00DC7D58">
        <w:rPr>
          <w:b/>
        </w:rPr>
        <w:t>17.Α.1</w:t>
      </w:r>
      <w:r w:rsidRPr="00DC7D58">
        <w:rPr>
          <w:rStyle w:val="12"/>
          <w:rFonts w:cs="Cambria"/>
          <w:iCs/>
          <w:szCs w:val="22"/>
        </w:rPr>
        <w:t xml:space="preserve">. Οι εγγυητικές επιστολές </w:t>
      </w:r>
      <w:r w:rsidRPr="00927307">
        <w:rPr>
          <w:rStyle w:val="12"/>
          <w:rFonts w:cs="Cambria"/>
          <w:iCs/>
          <w:szCs w:val="22"/>
        </w:rPr>
        <w:t xml:space="preserve">του </w:t>
      </w:r>
      <w:r w:rsidRPr="00806C0C">
        <w:rPr>
          <w:rStyle w:val="12"/>
          <w:rFonts w:cs="Cambria"/>
          <w:iCs/>
          <w:szCs w:val="22"/>
        </w:rPr>
        <w:t>άρθρου 17</w:t>
      </w:r>
      <w:r w:rsidRPr="00927307">
        <w:rPr>
          <w:rStyle w:val="12"/>
          <w:rFonts w:cs="Cambria"/>
          <w:iCs/>
          <w:szCs w:val="22"/>
        </w:rPr>
        <w:t xml:space="preserve"> </w:t>
      </w:r>
      <w:r w:rsidR="0089318C" w:rsidRPr="0089318C">
        <w:rPr>
          <w:rStyle w:val="12"/>
          <w:rFonts w:cs="Cambria"/>
          <w:iCs/>
          <w:szCs w:val="22"/>
        </w:rPr>
        <w:t>εκδίδονται από πιστωτικά ή χρηματοδοτικά ιδρύματα ή ασφαλιστικές επιχειρήσεις κατά την έννοια των περιπτώσεων β΄ και γ΄ της παρ. 1 του άρθρου 14 του ν. 4364/ 2016 (Α΄13)</w:t>
      </w:r>
      <w:r w:rsidRPr="00DC7D58">
        <w:rPr>
          <w:rStyle w:val="12"/>
          <w:rFonts w:cs="Cambria"/>
          <w:iCs/>
          <w:szCs w:val="22"/>
        </w:rPr>
        <w:t xml:space="preserve"> που λειτουργούν νόμιμα στα κράτη-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EE8C238" w14:textId="77777777" w:rsidR="00190925" w:rsidRPr="009E79AC" w:rsidRDefault="00190925" w:rsidP="00DC7D58">
      <w:r w:rsidRPr="009E79AC">
        <w:rPr>
          <w:b/>
          <w:bCs/>
        </w:rPr>
        <w:t>17.Α.2</w:t>
      </w:r>
      <w:r w:rsidRPr="009E79AC">
        <w:rPr>
          <w:rStyle w:val="12"/>
          <w:rFonts w:cs="Cambria"/>
          <w:b/>
          <w:bCs/>
          <w:iCs/>
          <w:szCs w:val="22"/>
        </w:rPr>
        <w:t xml:space="preserve"> </w:t>
      </w:r>
      <w:r w:rsidRPr="009E79AC">
        <w:rPr>
          <w:rStyle w:val="12"/>
          <w:rFonts w:cs="Cambria"/>
          <w:iCs/>
          <w:szCs w:val="22"/>
        </w:rPr>
        <w:t xml:space="preserve">Οι εγγυητικές επιστολές εκδίδονται κατ’ επιλογή του αναδόχου από </w:t>
      </w:r>
      <w:r w:rsidRPr="009E79AC">
        <w:rPr>
          <w:rStyle w:val="12"/>
          <w:rFonts w:cs="Cambria"/>
          <w:iCs/>
          <w:szCs w:val="22"/>
          <w:u w:val="single"/>
        </w:rPr>
        <w:t>ένα ή περισσότερους εκδότες της παραπάνω παραγράφου,</w:t>
      </w:r>
      <w:r w:rsidRPr="009E79AC">
        <w:rPr>
          <w:rStyle w:val="12"/>
          <w:rFonts w:cs="Cambria"/>
          <w:iCs/>
          <w:szCs w:val="22"/>
        </w:rPr>
        <w:t xml:space="preserve"> ανεξαρτήτως του ύψους των.</w:t>
      </w:r>
      <w:r w:rsidRPr="009E79AC">
        <w:rPr>
          <w:rStyle w:val="12"/>
          <w:rFonts w:cs="Cambria"/>
          <w:i/>
          <w:iCs/>
          <w:szCs w:val="22"/>
        </w:rPr>
        <w:t xml:space="preserve"> </w:t>
      </w:r>
      <w:r w:rsidRPr="009E79AC">
        <w:t xml:space="preserve"> </w:t>
      </w:r>
    </w:p>
    <w:p w14:paraId="226FC8F8" w14:textId="77777777" w:rsidR="00190925" w:rsidRPr="009E79AC" w:rsidRDefault="00190925" w:rsidP="00806C0C">
      <w:pPr>
        <w:rPr>
          <w:rFonts w:cs="Tahoma"/>
          <w:lang w:bidi="en-US"/>
        </w:rPr>
      </w:pPr>
      <w:r w:rsidRPr="009E79AC">
        <w:rPr>
          <w:lang w:bidi="en-US"/>
        </w:rPr>
        <w:t>Εάν η εγγύηση εκδοθεί από αλλοδαπό πιστωτικό ίδρυμα μπορεί να συνταχθεί σε μία από τις επίσημες γλώσσες της Ευρωπαϊκής Ένωσης, αλλά θα συνοδεύεται απαραίτητα από μετάφραση στην ελληνική γλώσσα, σύμφωνα και με τα ειδικότερα οριζόμενα στο άρθρο 6.3. της παρούσας.</w:t>
      </w:r>
    </w:p>
    <w:p w14:paraId="357D97C7" w14:textId="77777777" w:rsidR="00190925" w:rsidRPr="009E79AC" w:rsidRDefault="00190925" w:rsidP="00806C0C">
      <w:pPr>
        <w:rPr>
          <w:b/>
          <w:bCs/>
        </w:rPr>
      </w:pPr>
      <w:r w:rsidRPr="009E79AC">
        <w:rPr>
          <w:lang w:bidi="en-US"/>
        </w:rPr>
        <w:t>Η αναθέτουσα αρχή επικοινωνεί με τους φορείς που φέρονται να έχουν εκδώσει τις εγγυητικές επιστολές, προκειμένου να διαπιστώσει την εγκυρότητά τους.</w:t>
      </w:r>
    </w:p>
    <w:p w14:paraId="2E348449" w14:textId="77777777" w:rsidR="00190925" w:rsidRPr="009E79AC" w:rsidRDefault="00190925" w:rsidP="00806C0C">
      <w:pPr>
        <w:pStyle w:val="1"/>
      </w:pPr>
      <w:bookmarkStart w:id="24" w:name="_Toc12357720"/>
      <w:r w:rsidRPr="009E79AC">
        <w:lastRenderedPageBreak/>
        <w:t>Άρθρο 18:</w:t>
      </w:r>
      <w:r w:rsidRPr="009E79AC">
        <w:tab/>
        <w:t>Ημερομηνία λήξης της προθεσμίας υποβολής των προσφορών-</w:t>
      </w:r>
      <w:r w:rsidRPr="009E79AC">
        <w:rPr>
          <w:rFonts w:cs="Calibri"/>
        </w:rPr>
        <w:t xml:space="preserve"> αποσφράγισης</w:t>
      </w:r>
      <w:bookmarkEnd w:id="24"/>
    </w:p>
    <w:p w14:paraId="2FC3B9F0" w14:textId="77777777" w:rsidR="00190925" w:rsidRPr="009E79AC" w:rsidRDefault="00190925" w:rsidP="00806C0C">
      <w:r w:rsidRPr="009E79AC">
        <w:t xml:space="preserve">Ως ημερομηνία λήξης της προθεσμίας υποβολής των προσφορών </w:t>
      </w:r>
      <w:r w:rsidRPr="009E79AC">
        <w:rPr>
          <w:rStyle w:val="a4"/>
          <w:szCs w:val="22"/>
        </w:rPr>
        <w:footnoteReference w:id="44"/>
      </w:r>
      <w:r w:rsidRPr="009E79AC">
        <w:t xml:space="preserve">ορίζεται η ……………, ημέρα ............ Ώρα λήξης της υποβολής προσφορών ορίζεται η 10:00 π.μ. </w:t>
      </w:r>
    </w:p>
    <w:p w14:paraId="02C108BA" w14:textId="77777777" w:rsidR="00190925" w:rsidRPr="009E79AC" w:rsidRDefault="00190925" w:rsidP="00806C0C">
      <w:pPr>
        <w:rPr>
          <w:lang w:eastAsia="zh-CN" w:bidi="en-US"/>
        </w:rPr>
      </w:pPr>
      <w:r w:rsidRPr="009E79AC">
        <w:rPr>
          <w:spacing w:val="5"/>
          <w:lang w:eastAsia="zh-CN"/>
        </w:rPr>
        <w:t>Ως ημερομηνία και ώρα αποσφράγισης  των προσφορών ορίζεται η</w:t>
      </w:r>
      <w:r w:rsidRPr="009E79AC">
        <w:rPr>
          <w:lang w:eastAsia="zh-CN" w:bidi="en-US"/>
        </w:rPr>
        <w:t>................................., ημέρα........... και ώρα ............</w:t>
      </w:r>
      <w:r w:rsidRPr="009E79AC">
        <w:rPr>
          <w:vertAlign w:val="superscript"/>
          <w:lang w:eastAsia="zh-CN" w:bidi="en-US"/>
        </w:rPr>
        <w:footnoteReference w:id="45"/>
      </w:r>
    </w:p>
    <w:p w14:paraId="4278878F" w14:textId="77777777" w:rsidR="00190925" w:rsidRPr="009E79AC" w:rsidRDefault="00190925" w:rsidP="00806C0C">
      <w:r w:rsidRPr="009E79AC">
        <w:t xml:space="preserve">Αν, για λόγους ανωτέρας βίας, δεν διενεργηθεί η αποσφράγιση κατά την ορισθείσα ημέρα ή αν μέχρι τη μέρα αυτή δεν έχει υποβληθεί καμία προσφορά, η αποσφράγιση και η καταληκτική ημερομηνία αντίστοιχα μετατίθενται σε οποιαδήποτε άλλη ημέρα, με απόφαση της αναθέτουσας αρχής. Η απόφαση αυτή κοινοποιείται εγγράφως, πέντε (5) τουλάχιστον εργάσιμες ημέρες πριν τη νέα ημερομηνία, σε όσους οικονομικούς φορείς έλαβαν τα έγγραφα της σύμβασης και αναρτάται στο ΚΗΜΔΗΣ και στην ιστοσελίδα της αναθέτουσας αρχής, εφόσον διαθέτει. Αν και στη νέα αυτή ημερομηνία δεν καταστεί δυνατή η αποσφράγιση των προσφορών ή δεν υποβληθούν προσφορές, μπορεί να ορισθεί και νέα ημερομηνία, </w:t>
      </w:r>
      <w:proofErr w:type="spellStart"/>
      <w:r w:rsidRPr="009E79AC">
        <w:t>εφαρμοζομένων</w:t>
      </w:r>
      <w:proofErr w:type="spellEnd"/>
      <w:r w:rsidRPr="009E79AC">
        <w:t xml:space="preserve"> κατά τα λοιπά των διατάξεων των δύο προηγούμενων εδαφίων. </w:t>
      </w:r>
    </w:p>
    <w:p w14:paraId="24F55770" w14:textId="77777777" w:rsidR="00190925" w:rsidRPr="009E79AC" w:rsidRDefault="00190925" w:rsidP="00806C0C">
      <w:pPr>
        <w:pStyle w:val="1"/>
      </w:pPr>
      <w:bookmarkStart w:id="25" w:name="_Toc12357721"/>
      <w:r w:rsidRPr="009E79AC">
        <w:t>Άρθρο 19:</w:t>
      </w:r>
      <w:r w:rsidRPr="009E79AC">
        <w:tab/>
        <w:t>Χρόνος ισχύος προσφορών</w:t>
      </w:r>
      <w:bookmarkEnd w:id="25"/>
    </w:p>
    <w:p w14:paraId="73283009" w14:textId="77777777" w:rsidR="00190925" w:rsidRPr="009E79AC" w:rsidRDefault="00190925" w:rsidP="00806C0C">
      <w:r w:rsidRPr="009E79AC">
        <w:t>Κάθε υποβαλλόμενη προσφορά δεσμεύει τον συμμετέχοντα στον διαγωνισμό κατά τη διάταξη του άρθρου 97 του ν. 4412/2016, για διάστημα 6 μηνών</w:t>
      </w:r>
      <w:r w:rsidRPr="009E79AC">
        <w:rPr>
          <w:rStyle w:val="a4"/>
          <w:szCs w:val="22"/>
        </w:rPr>
        <w:footnoteReference w:id="46"/>
      </w:r>
      <w:r w:rsidRPr="009E79AC">
        <w:t xml:space="preserve">, από την ημερομηνία </w:t>
      </w:r>
      <w:r w:rsidRPr="009E79AC">
        <w:rPr>
          <w:rFonts w:cs="Cambria"/>
        </w:rPr>
        <w:t xml:space="preserve">λήξης της προθεσμίας </w:t>
      </w:r>
      <w:r w:rsidRPr="009E79AC">
        <w:t>υποβολής των προσφορών.</w:t>
      </w:r>
    </w:p>
    <w:p w14:paraId="67C7CCFE" w14:textId="77777777" w:rsidR="00190925" w:rsidRPr="009E79AC" w:rsidRDefault="00190925" w:rsidP="00806C0C">
      <w:r w:rsidRPr="009E79AC">
        <w:rPr>
          <w:lang w:bidi="en-US"/>
        </w:rPr>
        <w:t>Η</w:t>
      </w:r>
      <w:r w:rsidRPr="009E79AC">
        <w:rPr>
          <w:lang w:bidi="hi-IN"/>
        </w:rPr>
        <w:t xml:space="preserve"> αναθέτουσα αρχή μπορεί, πριν τη λήξη του χρόνου ισχύος της προσφοράς, να ζητά από τους προσφέροντες να παρατείνουν τη διάρκεια ισχύος της προσφοράς τους</w:t>
      </w:r>
    </w:p>
    <w:p w14:paraId="771012B3" w14:textId="77777777" w:rsidR="00190925" w:rsidRPr="009E79AC" w:rsidRDefault="00190925" w:rsidP="00806C0C">
      <w:pPr>
        <w:pStyle w:val="1"/>
      </w:pPr>
      <w:bookmarkStart w:id="26" w:name="_Toc12357722"/>
      <w:r w:rsidRPr="009E79AC">
        <w:t>Άρθρο 20:</w:t>
      </w:r>
      <w:r w:rsidRPr="009E79AC">
        <w:tab/>
        <w:t>Δημοσιότητα - Δαπάνες δημοσίευσης</w:t>
      </w:r>
      <w:bookmarkEnd w:id="26"/>
    </w:p>
    <w:p w14:paraId="3EAA427B" w14:textId="77777777" w:rsidR="00190925" w:rsidRPr="009E79AC" w:rsidRDefault="00DC7D58" w:rsidP="00806C0C">
      <w:r>
        <w:t xml:space="preserve"> </w:t>
      </w:r>
      <w:r w:rsidR="00190925" w:rsidRPr="009E79AC">
        <w:t>Το κείμενο της παρούσας Διακήρυξης δημοσιεύεται :</w:t>
      </w:r>
    </w:p>
    <w:p w14:paraId="24C5406D" w14:textId="77777777" w:rsidR="00190925" w:rsidRPr="009E79AC" w:rsidRDefault="00190925" w:rsidP="00806C0C">
      <w:r w:rsidRPr="009E79AC">
        <w:t>1. Η παρούσα Διακήρυξη  δημοσιεύεται στο ΚΗΜΔΗΣ (ΑΔΑΜ…).</w:t>
      </w:r>
    </w:p>
    <w:p w14:paraId="3E4563F9" w14:textId="77777777" w:rsidR="00190925" w:rsidRPr="009E79AC" w:rsidRDefault="00190925" w:rsidP="00806C0C">
      <w:r w:rsidRPr="009E79AC">
        <w:t>2. Η Διακήρυξη αναρτάται και στην ιστοσελίδα της αναθέτουσας αρχής (</w:t>
      </w:r>
      <w:proofErr w:type="spellStart"/>
      <w:r w:rsidRPr="009E79AC">
        <w:t>www</w:t>
      </w:r>
      <w:proofErr w:type="spellEnd"/>
      <w:r w:rsidRPr="009E79AC">
        <w:t>……………….</w:t>
      </w:r>
      <w:proofErr w:type="spellStart"/>
      <w:r w:rsidRPr="009E79AC">
        <w:t>gr</w:t>
      </w:r>
      <w:proofErr w:type="spellEnd"/>
      <w:r w:rsidRPr="009E79AC">
        <w:t>), (εφόσον υπάρχει), σύμφωνα με το άρθρο 2 της παρούσας.</w:t>
      </w:r>
    </w:p>
    <w:p w14:paraId="07192126" w14:textId="77777777" w:rsidR="00190925" w:rsidRPr="009E79AC" w:rsidRDefault="00190925" w:rsidP="00806C0C">
      <w:r w:rsidRPr="009E79AC">
        <w:t>Τα έξοδα των εκ της κείμενης νομοθεσίας απαραίτητων δημοσιεύσεων της προκήρυξης της δημοπρασίας στην οποία αναδείχθηκε ανάδοχος, βαρύνουν τον ίδιο και εισπράττονται με τον πρώτο λογαριασμό πληρωμής του έργου.  Τα έξοδα δημοσιεύσεων των τυχόν προηγούμενων διαγωνισμών για την ανάθεση του ίδιου έργου, καθώς και τα έξοδα των μη απαραίτητων εκ του νόμου δημοσιεύσεων βαρύνουν την αναθέτουσα αρχή και καταβάλλονται από τις πιστώσεις του έργου.</w:t>
      </w:r>
    </w:p>
    <w:p w14:paraId="6A19728A" w14:textId="77777777" w:rsidR="00DE5DCF" w:rsidRDefault="00DE5DCF">
      <w:pPr>
        <w:widowControl/>
        <w:suppressAutoHyphens w:val="0"/>
        <w:spacing w:before="0" w:after="0" w:line="240" w:lineRule="auto"/>
        <w:jc w:val="left"/>
      </w:pPr>
      <w:r>
        <w:br w:type="page"/>
      </w:r>
    </w:p>
    <w:p w14:paraId="6D4BF9C3" w14:textId="77777777" w:rsidR="00190925" w:rsidRPr="009E79AC" w:rsidRDefault="00190925" w:rsidP="00806C0C"/>
    <w:p w14:paraId="16B9A1AF" w14:textId="77777777" w:rsidR="00190925" w:rsidRPr="009E79AC" w:rsidRDefault="00190925" w:rsidP="00806C0C">
      <w:pPr>
        <w:pStyle w:val="1"/>
        <w:pBdr>
          <w:top w:val="single" w:sz="4" w:space="1" w:color="auto"/>
          <w:left w:val="single" w:sz="4" w:space="4" w:color="auto"/>
          <w:bottom w:val="single" w:sz="4" w:space="1" w:color="auto"/>
          <w:right w:val="single" w:sz="4" w:space="4" w:color="auto"/>
        </w:pBdr>
        <w:jc w:val="center"/>
      </w:pPr>
      <w:bookmarkStart w:id="27" w:name="_Toc12357723"/>
      <w:r w:rsidRPr="009E79AC">
        <w:t>ΚΕΦΑΛΑΙΟ Γ΄</w:t>
      </w:r>
      <w:bookmarkEnd w:id="27"/>
    </w:p>
    <w:p w14:paraId="6A7C6327" w14:textId="77777777" w:rsidR="00190925" w:rsidRPr="00DE5DCF" w:rsidRDefault="00190925" w:rsidP="00DE5DCF">
      <w:r w:rsidRPr="009E79AC">
        <w:t xml:space="preserve">Η σύμβαση ανατίθεται βάσει του κριτηρίου του άρθρου 14 της παρούσας, σε προσφέροντα ο οποίος δεν αποκλείεται από τη συμμετοχή βάσει της παρ. Α του άρθρου 22 της παρούσας και πληροί τα κριτήρια </w:t>
      </w:r>
      <w:r w:rsidRPr="001B02DC">
        <w:t xml:space="preserve">επιλογής </w:t>
      </w:r>
      <w:r w:rsidRPr="00806C0C">
        <w:rPr>
          <w:rFonts w:cs="Arial"/>
        </w:rPr>
        <w:t>της παρ. Β, του άρθρου 22 της</w:t>
      </w:r>
      <w:r w:rsidRPr="001B02DC">
        <w:t xml:space="preserve"> παρούσας</w:t>
      </w:r>
      <w:r w:rsidRPr="00DE5DCF">
        <w:t>.</w:t>
      </w:r>
    </w:p>
    <w:p w14:paraId="40F4D24B" w14:textId="77777777" w:rsidR="00190925" w:rsidRPr="009E79AC" w:rsidRDefault="00190925" w:rsidP="00DE5DCF">
      <w:pPr>
        <w:pStyle w:val="1"/>
      </w:pPr>
      <w:bookmarkStart w:id="28" w:name="_Toc12357724"/>
      <w:r w:rsidRPr="009E79AC">
        <w:t>Άρθρο 21:</w:t>
      </w:r>
      <w:r w:rsidR="00DE5DCF">
        <w:t xml:space="preserve"> </w:t>
      </w:r>
      <w:r w:rsidRPr="009E79AC">
        <w:t>Δικαιούμενοι συμμετοχής στη διαδικασία σύναψης σύμβασης</w:t>
      </w:r>
      <w:bookmarkEnd w:id="28"/>
      <w:r w:rsidRPr="009E79AC">
        <w:t xml:space="preserve"> </w:t>
      </w:r>
    </w:p>
    <w:p w14:paraId="0B345C25" w14:textId="77777777" w:rsidR="00190925" w:rsidRPr="009E79AC" w:rsidRDefault="00190925" w:rsidP="00DE5DCF">
      <w:r w:rsidRPr="009E79AC">
        <w:rPr>
          <w:b/>
        </w:rPr>
        <w:t>21. 1</w:t>
      </w:r>
      <w:r w:rsidRPr="009E79AC">
        <w:t xml:space="preserve"> Δικαίωμα συμμετοχής έχουν φυσικά ή νομικά πρόσωπα, ή ενώσεις αυτών που δραστηριοποιούνται στον τομέα εκτέλεσης δημοσίων έργων  </w:t>
      </w:r>
      <w:r w:rsidRPr="009E79AC">
        <w:rPr>
          <w:rStyle w:val="a4"/>
          <w:rFonts w:cs="Cambria"/>
          <w:szCs w:val="22"/>
        </w:rPr>
        <w:footnoteReference w:id="47"/>
      </w:r>
      <w:r w:rsidRPr="009E79AC">
        <w:t>και που είναι εγκατεστημένα σε:</w:t>
      </w:r>
    </w:p>
    <w:p w14:paraId="72BFA332" w14:textId="77777777" w:rsidR="00190925" w:rsidRPr="009E79AC" w:rsidRDefault="00190925" w:rsidP="00DE5DCF">
      <w:r w:rsidRPr="009E79AC">
        <w:t>α) σε κράτος-μέλος της Ένωσης,</w:t>
      </w:r>
    </w:p>
    <w:p w14:paraId="3CE4B85D" w14:textId="77777777" w:rsidR="00190925" w:rsidRPr="009E79AC" w:rsidRDefault="00190925" w:rsidP="00DE5DCF">
      <w:r w:rsidRPr="009E79AC">
        <w:t>β) σε κράτος-μέλος του Ευρωπαϊκού Οικονομικού Χώρου (Ε.Ο.Χ.),</w:t>
      </w:r>
    </w:p>
    <w:p w14:paraId="4C8F51A5" w14:textId="77777777" w:rsidR="00742873" w:rsidRDefault="00190925" w:rsidP="00DE5DCF">
      <w:r w:rsidRPr="009E79AC">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2D81A3B9" w14:textId="30DC43D2" w:rsidR="00190925" w:rsidRPr="009E79AC" w:rsidRDefault="00190925" w:rsidP="00DE5DCF">
      <w:pPr>
        <w:rPr>
          <w:b/>
        </w:rPr>
      </w:pPr>
      <w:r w:rsidRPr="009E79AC">
        <w:t xml:space="preserve">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14:paraId="6172C52D" w14:textId="77777777" w:rsidR="00190925" w:rsidRPr="00806C0C" w:rsidRDefault="00190925" w:rsidP="00806C0C">
      <w:pPr>
        <w:rPr>
          <w:b/>
          <w:lang w:eastAsia="zh-CN"/>
        </w:rPr>
      </w:pPr>
      <w:r w:rsidRPr="00806C0C">
        <w:rPr>
          <w:b/>
          <w:lang w:eastAsia="zh-CN"/>
        </w:rPr>
        <w:t>21.2</w:t>
      </w:r>
      <w:r w:rsidRPr="00806C0C">
        <w:rPr>
          <w:lang w:eastAsia="zh-CN"/>
        </w:rPr>
        <w:t xml:space="preserve"> Οικονομικός φορέας συμμετέχει είτε μεμονωμένα είτε ως μέλος ένωσης.</w:t>
      </w:r>
      <w:r w:rsidRPr="00806C0C">
        <w:rPr>
          <w:vertAlign w:val="superscript"/>
          <w:lang w:eastAsia="zh-CN"/>
        </w:rPr>
        <w:footnoteReference w:id="48"/>
      </w:r>
      <w:r w:rsidRPr="00806C0C">
        <w:rPr>
          <w:vertAlign w:val="superscript"/>
          <w:lang w:eastAsia="zh-CN"/>
        </w:rPr>
        <w:t>,</w:t>
      </w:r>
    </w:p>
    <w:p w14:paraId="0B032871" w14:textId="77777777" w:rsidR="00190925" w:rsidRPr="00806C0C" w:rsidRDefault="00190925" w:rsidP="00806C0C">
      <w:pPr>
        <w:rPr>
          <w:lang w:eastAsia="zh-CN"/>
        </w:rPr>
      </w:pPr>
      <w:r w:rsidRPr="00806C0C">
        <w:rPr>
          <w:b/>
          <w:lang w:eastAsia="zh-CN"/>
        </w:rPr>
        <w:t>21.3</w:t>
      </w:r>
      <w:r w:rsidRPr="00806C0C">
        <w:rPr>
          <w:lang w:eastAsia="zh-CN"/>
        </w:rPr>
        <w:t xml:space="preserve"> Οι ενώσεις</w:t>
      </w:r>
      <w:r w:rsidRPr="00806C0C">
        <w:rPr>
          <w:b/>
          <w:lang w:eastAsia="zh-CN"/>
        </w:rPr>
        <w:t xml:space="preserve"> </w:t>
      </w:r>
      <w:r w:rsidRPr="00806C0C">
        <w:rPr>
          <w:lang w:eastAsia="zh-CN"/>
        </w:rPr>
        <w:t xml:space="preserve">οικονομικών φορέων συμμετέχουν υπό τους όρους των παρ. 2, 3 και 4 του άρθρου 19 και των παρ. 1 (ε)  και 3 (β)του άρθρου 76  του ν. 4412/2016. </w:t>
      </w:r>
    </w:p>
    <w:p w14:paraId="13332968" w14:textId="77777777" w:rsidR="00190925" w:rsidRPr="00DE4570" w:rsidRDefault="00190925" w:rsidP="00806C0C">
      <w:pPr>
        <w:rPr>
          <w:lang w:eastAsia="zh-CN"/>
        </w:rPr>
      </w:pPr>
      <w:r w:rsidRPr="00806C0C">
        <w:rPr>
          <w:lang w:eastAsia="zh-CN"/>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14:paraId="2CC830A8" w14:textId="77777777" w:rsidR="00190925" w:rsidRPr="009E79AC" w:rsidRDefault="00190925" w:rsidP="00806C0C">
      <w:pPr>
        <w:pStyle w:val="1"/>
      </w:pPr>
      <w:bookmarkStart w:id="29" w:name="_Toc12357725"/>
      <w:r w:rsidRPr="009E79AC">
        <w:t>Άρθρο 22:</w:t>
      </w:r>
      <w:r w:rsidR="00BF7280">
        <w:t xml:space="preserve"> </w:t>
      </w:r>
      <w:r w:rsidRPr="009E79AC">
        <w:t xml:space="preserve">Κριτήρια ποιοτικής επιλογής </w:t>
      </w:r>
      <w:r w:rsidRPr="009E79AC">
        <w:rPr>
          <w:rStyle w:val="a3"/>
          <w:rFonts w:eastAsia="Calibri"/>
          <w:b w:val="0"/>
        </w:rPr>
        <w:footnoteReference w:id="49"/>
      </w:r>
      <w:bookmarkEnd w:id="29"/>
    </w:p>
    <w:p w14:paraId="727ED036" w14:textId="0D22914E" w:rsidR="00292119" w:rsidRDefault="00190925" w:rsidP="00806C0C">
      <w:r w:rsidRPr="009E79AC">
        <w:t>Οι μεμονωμένοι προσφέροντες πρέπει να ικανοποιούν όλα τα κριτήρια ποιοτικής επιλογής. Στην περίπτωση ένωσης οικονομικών φορέων</w:t>
      </w:r>
      <w:r w:rsidR="00292119" w:rsidRPr="00292119">
        <w:t>, ισχύουν τα εξής</w:t>
      </w:r>
      <w:r w:rsidR="00292119">
        <w:t>:</w:t>
      </w:r>
    </w:p>
    <w:p w14:paraId="198019CF" w14:textId="77777777" w:rsidR="00292119" w:rsidRDefault="00292119" w:rsidP="00292119">
      <w:r>
        <w:t xml:space="preserve">- αναφορικά με τις απαιτήσεις του άρθρου 22 Α της παρούσας, αυτές θα πρέπει να ικανοποιούνται από κάθε μέλος της ένωσης </w:t>
      </w:r>
    </w:p>
    <w:p w14:paraId="5428A2B3" w14:textId="626ACE7F" w:rsidR="00292119" w:rsidRDefault="00292119" w:rsidP="00292119">
      <w:r>
        <w:t xml:space="preserve">- αναφορικά με τις απαιτήσεις του άρθρου 22.Β της παρούσας, κάθε μέλος της ένωσης θα πρέπει να είναι εγγεγραμμένο στο σχετικό επαγγελματικό μητρώο, σύμφωνα με τα ειδικότερα στο ως άνω άρθρο, τουλάχιστον σε μια από τις κατηγορίες που αφορά στο υπό ανάθεση έργο. Περαιτέρω, αθροιστικά πρέπει </w:t>
      </w:r>
      <w:r>
        <w:lastRenderedPageBreak/>
        <w:t>να καλύπτονται όλες οι κατηγορίες του έργου.</w:t>
      </w:r>
    </w:p>
    <w:p w14:paraId="5F32D532" w14:textId="1AA8AE04" w:rsidR="00190925" w:rsidRPr="00F40398" w:rsidRDefault="00190925" w:rsidP="00806C0C">
      <w:pPr>
        <w:rPr>
          <w:b/>
        </w:rPr>
      </w:pPr>
      <w:r w:rsidRPr="00F40398">
        <w:rPr>
          <w:b/>
        </w:rPr>
        <w:t>22.Α. Λόγοι αποκλεισμού</w:t>
      </w:r>
    </w:p>
    <w:p w14:paraId="3C29B961" w14:textId="77777777" w:rsidR="00190925" w:rsidRPr="009E79AC" w:rsidRDefault="00190925" w:rsidP="00806C0C">
      <w:r w:rsidRPr="009E79AC">
        <w:t xml:space="preserve">Κάθε προσφέρων </w:t>
      </w:r>
      <w:r w:rsidRPr="009E79AC">
        <w:rPr>
          <w:b/>
          <w:bCs/>
        </w:rPr>
        <w:t>αποκλείεται</w:t>
      </w:r>
      <w:r w:rsidRPr="009E79AC">
        <w:rPr>
          <w:b/>
        </w:rPr>
        <w:t xml:space="preserve"> </w:t>
      </w:r>
      <w:r w:rsidRPr="009E79AC">
        <w:t>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ένας από τους λόγους των παρακάτω περιπτώσεων:</w:t>
      </w:r>
    </w:p>
    <w:p w14:paraId="27B98C64" w14:textId="77777777" w:rsidR="00190925" w:rsidRPr="009E79AC" w:rsidRDefault="00190925" w:rsidP="00806C0C">
      <w:r w:rsidRPr="009E79AC">
        <w:rPr>
          <w:rFonts w:eastAsia="Calibri"/>
          <w:b/>
        </w:rPr>
        <w:t>22.</w:t>
      </w:r>
      <w:r w:rsidRPr="009E79AC">
        <w:rPr>
          <w:rFonts w:eastAsia="Calibri"/>
          <w:b/>
          <w:lang w:val="en-US"/>
        </w:rPr>
        <w:t>A</w:t>
      </w:r>
      <w:r w:rsidRPr="009E79AC">
        <w:rPr>
          <w:rFonts w:eastAsia="Calibri"/>
          <w:b/>
        </w:rPr>
        <w:t>.1.</w:t>
      </w:r>
      <w:r w:rsidRPr="009E79AC">
        <w:rPr>
          <w:rFonts w:eastAsia="Calibri"/>
        </w:rPr>
        <w:t xml:space="preserve"> </w:t>
      </w:r>
      <w:r w:rsidRPr="009E79AC">
        <w:t xml:space="preserve">Όταν υπάρχει εις βάρος του </w:t>
      </w:r>
      <w:r w:rsidRPr="009E79AC">
        <w:rPr>
          <w:rFonts w:cs="Calibri"/>
          <w:lang w:eastAsia="zh-CN" w:bidi="en-US"/>
        </w:rPr>
        <w:t>αμετάκλητη</w:t>
      </w:r>
      <w:r w:rsidRPr="009E79AC">
        <w:rPr>
          <w:rFonts w:cs="Calibri"/>
          <w:vertAlign w:val="superscript"/>
          <w:lang w:eastAsia="zh-CN" w:bidi="en-US"/>
        </w:rPr>
        <w:footnoteReference w:id="50"/>
      </w:r>
      <w:r w:rsidRPr="009E79AC">
        <w:t xml:space="preserve"> καταδικαστική απόφαση για έναν από τους ακόλουθους λόγους:</w:t>
      </w:r>
    </w:p>
    <w:p w14:paraId="144B9D1E" w14:textId="77777777" w:rsidR="00190925" w:rsidRPr="009E79AC" w:rsidRDefault="00190925" w:rsidP="00806C0C">
      <w:r w:rsidRPr="009E79AC">
        <w:t xml:space="preserve">α) </w:t>
      </w:r>
      <w:r w:rsidRPr="009E79AC">
        <w:rPr>
          <w:b/>
          <w:bCs/>
        </w:rPr>
        <w:t>συμμετοχή σε εγκληματική οργάνωση</w:t>
      </w:r>
      <w:r w:rsidRPr="009E79AC">
        <w:t>, όπως αυτή ορίζεται στο άρθρο 2 της απόφασης-πλαίσιο</w:t>
      </w:r>
    </w:p>
    <w:p w14:paraId="33D731A2" w14:textId="77777777" w:rsidR="00190925" w:rsidRPr="009E79AC" w:rsidRDefault="00190925" w:rsidP="00806C0C">
      <w:r w:rsidRPr="009E79AC">
        <w:t>2008/841/ΔΕΥ του Συμβουλίου της 24ης Οκτωβρίου 2008, για την καταπολέμηση του οργανωμένου εγκλήματος</w:t>
      </w:r>
      <w:r w:rsidR="00C81722">
        <w:t xml:space="preserve"> </w:t>
      </w:r>
      <w:r w:rsidRPr="009E79AC">
        <w:t>(ΕΕ L 300 της 11.11.2008 σ.42),</w:t>
      </w:r>
    </w:p>
    <w:p w14:paraId="6197F45C" w14:textId="77777777" w:rsidR="00190925" w:rsidRPr="009E79AC" w:rsidRDefault="00190925" w:rsidP="00806C0C">
      <w:r w:rsidRPr="009E79AC">
        <w:rPr>
          <w:b/>
          <w:bCs/>
        </w:rPr>
        <w:t xml:space="preserve">β) δωροδοκία, </w:t>
      </w:r>
      <w:r w:rsidRPr="009E79AC">
        <w:t>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14:paraId="1D864577" w14:textId="77777777" w:rsidR="00190925" w:rsidRPr="009E79AC" w:rsidRDefault="00190925" w:rsidP="00806C0C">
      <w:r w:rsidRPr="009E79AC">
        <w:rPr>
          <w:b/>
          <w:bCs/>
        </w:rPr>
        <w:t>γ) απάτη,</w:t>
      </w:r>
      <w:r w:rsidRPr="009E79AC">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14:paraId="4323AA1E" w14:textId="77777777" w:rsidR="00190925" w:rsidRPr="009E79AC" w:rsidRDefault="00190925" w:rsidP="00806C0C">
      <w:r w:rsidRPr="009E79AC">
        <w:rPr>
          <w:b/>
          <w:bCs/>
        </w:rPr>
        <w:t>δ) τρομοκρατικά εγκλήματα ή εγκλήματα συνδεόμενα</w:t>
      </w:r>
      <w:r w:rsidRPr="009E79AC">
        <w:t xml:space="preserve">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14:paraId="4A420A1A" w14:textId="77777777" w:rsidR="00190925" w:rsidRPr="009E79AC" w:rsidRDefault="00190925" w:rsidP="00806C0C">
      <w:r w:rsidRPr="009E79AC">
        <w:rPr>
          <w:b/>
          <w:bCs/>
        </w:rPr>
        <w:t xml:space="preserve">ε) νομιμοποίηση εσόδων από παράνομες δραστηριότητες </w:t>
      </w:r>
      <w:r w:rsidRPr="009E79AC">
        <w:t>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14:paraId="628A730A" w14:textId="77777777" w:rsidR="00190925" w:rsidRPr="009E79AC" w:rsidRDefault="00190925" w:rsidP="00806C0C">
      <w:proofErr w:type="spellStart"/>
      <w:r w:rsidRPr="009E79AC">
        <w:rPr>
          <w:b/>
          <w:bCs/>
        </w:rPr>
        <w:t>στ</w:t>
      </w:r>
      <w:proofErr w:type="spellEnd"/>
      <w:r w:rsidRPr="009E79AC">
        <w:rPr>
          <w:b/>
          <w:bCs/>
        </w:rPr>
        <w:t>) παιδική εργασία και άλλες μορφές εμπορίας ανθρώπων,</w:t>
      </w:r>
      <w:r w:rsidRPr="009E79AC">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746C408A" w14:textId="77777777" w:rsidR="00190925" w:rsidRPr="009E79AC" w:rsidRDefault="00190925" w:rsidP="00806C0C">
      <w:r w:rsidRPr="009E79AC">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77F4DC46" w14:textId="77777777" w:rsidR="00190925" w:rsidRPr="009E79AC" w:rsidRDefault="00190925" w:rsidP="00806C0C">
      <w:r w:rsidRPr="009E79AC">
        <w:lastRenderedPageBreak/>
        <w:t>Στις περιπτώσεις εταιρειών περιορισμένης ευθύνης (Ε.Π.Ε.), προσωπικών εταιρειών ( Ο.Ε. Ε.Ε.) και</w:t>
      </w:r>
      <w:r w:rsidRPr="009E79AC">
        <w:rPr>
          <w:b/>
          <w:bCs/>
        </w:rPr>
        <w:t xml:space="preserve"> </w:t>
      </w:r>
      <w:r w:rsidRPr="009E79AC">
        <w:t>Ιδιωτικών Κεφαλαιουχικών Εταιρειών ( Ι.Κ.Ε ), η υποχρέωση του προηγούμενου εδαφίου, αφορά τους διαχειριστές.</w:t>
      </w:r>
    </w:p>
    <w:p w14:paraId="07B36A3C" w14:textId="77777777" w:rsidR="00190925" w:rsidRPr="009E79AC" w:rsidRDefault="00190925" w:rsidP="00806C0C">
      <w:r w:rsidRPr="009E79AC">
        <w:t>Στις περιπτώσεις ανωνύμων εταιρειών (Α.Ε.), η υποχρέωση του προηγούμενου εδαφίου  αφορά τον Διευθύνοντα Σύμβουλο, καθώς και όλα τα μέλη του Διοικητικού Συμβουλίου.</w:t>
      </w:r>
    </w:p>
    <w:p w14:paraId="08FF3C91" w14:textId="77777777" w:rsidR="00190925" w:rsidRPr="009E79AC" w:rsidRDefault="00190925" w:rsidP="00806C0C">
      <w:pPr>
        <w:rPr>
          <w:b/>
          <w:lang w:eastAsia="zh-CN"/>
        </w:rPr>
      </w:pPr>
      <w:r w:rsidRPr="009E79AC">
        <w:rPr>
          <w:lang w:eastAsia="zh-CN"/>
        </w:rPr>
        <w:t>Στις περιπτώσεις των συνεταιρισμών, η εν λόγω υποχρέωση αφορά τα μέλη του Διοικητικού Συμβουλίου</w:t>
      </w:r>
      <w:r w:rsidRPr="009E79AC">
        <w:rPr>
          <w:vertAlign w:val="superscript"/>
          <w:lang w:eastAsia="zh-CN" w:bidi="en-US"/>
        </w:rPr>
        <w:footnoteReference w:id="51"/>
      </w:r>
      <w:r w:rsidRPr="009E79AC">
        <w:rPr>
          <w:lang w:eastAsia="zh-CN"/>
        </w:rPr>
        <w:t>.</w:t>
      </w:r>
    </w:p>
    <w:p w14:paraId="42C34611" w14:textId="77777777" w:rsidR="00190925" w:rsidRPr="009E79AC" w:rsidRDefault="00190925" w:rsidP="00806C0C">
      <w:r w:rsidRPr="009E79AC">
        <w:rPr>
          <w:b/>
        </w:rPr>
        <w:t>22.</w:t>
      </w:r>
      <w:r w:rsidRPr="009E79AC">
        <w:rPr>
          <w:b/>
          <w:lang w:val="en-US"/>
        </w:rPr>
        <w:t>A</w:t>
      </w:r>
      <w:r w:rsidRPr="009E79AC">
        <w:rPr>
          <w:b/>
        </w:rPr>
        <w:t>.2</w:t>
      </w:r>
      <w:r w:rsidRPr="009E79AC">
        <w:t xml:space="preserve"> Όταν ο  προσφέρων έχει αθετήσει τις υποχρεώσεις του όσον αφορά στην</w:t>
      </w:r>
      <w:r w:rsidRPr="009E79AC">
        <w:rPr>
          <w:b/>
          <w:bCs/>
        </w:rPr>
        <w:t xml:space="preserve"> </w:t>
      </w:r>
      <w:r w:rsidRPr="009E79AC">
        <w:t>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5863C747" w14:textId="77777777" w:rsidR="00190925" w:rsidRPr="009E79AC" w:rsidRDefault="00190925" w:rsidP="00806C0C">
      <w:r w:rsidRPr="009E79AC">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6E0C51D" w14:textId="77777777" w:rsidR="00190925" w:rsidRPr="009E79AC" w:rsidRDefault="00190925" w:rsidP="00806C0C">
      <w:r w:rsidRPr="009E79AC">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77F6A699" w14:textId="77777777" w:rsidR="00190925" w:rsidRPr="009E79AC" w:rsidRDefault="00190925">
      <w:pPr>
        <w:rPr>
          <w:lang w:eastAsia="zh-CN"/>
        </w:rPr>
      </w:pPr>
      <w:r w:rsidRPr="009E79AC">
        <w:rPr>
          <w:b/>
          <w:bCs/>
          <w:lang w:eastAsia="zh-CN"/>
        </w:rPr>
        <w:t xml:space="preserve">22.Α.2α </w:t>
      </w:r>
      <w:r w:rsidRPr="009E79AC">
        <w:rPr>
          <w:lang w:eastAsia="zh-CN"/>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14:paraId="4C623D35" w14:textId="77777777" w:rsidR="00190925" w:rsidRPr="009E79AC" w:rsidRDefault="00190925">
      <w:pPr>
        <w:rPr>
          <w:lang w:eastAsia="zh-CN"/>
        </w:rPr>
      </w:pPr>
      <w:proofErr w:type="spellStart"/>
      <w:r w:rsidRPr="009E79AC">
        <w:rPr>
          <w:lang w:eastAsia="zh-CN"/>
        </w:rPr>
        <w:t>αα</w:t>
      </w:r>
      <w:proofErr w:type="spellEnd"/>
      <w:r w:rsidRPr="009E79AC">
        <w:rPr>
          <w:lang w:eastAsia="zh-CN"/>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9E79AC">
        <w:rPr>
          <w:lang w:eastAsia="zh-CN"/>
        </w:rPr>
        <w:t>ββ</w:t>
      </w:r>
      <w:proofErr w:type="spellEnd"/>
      <w:r w:rsidRPr="009E79AC">
        <w:rPr>
          <w:lang w:eastAsia="zh-CN"/>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14:paraId="6FD2FD62" w14:textId="77777777" w:rsidR="00190925" w:rsidRPr="009E79AC" w:rsidRDefault="00190925" w:rsidP="00806C0C">
      <w:pPr>
        <w:rPr>
          <w:lang w:eastAsia="zh-CN"/>
        </w:rPr>
      </w:pPr>
      <w:r w:rsidRPr="009E79AC">
        <w:rPr>
          <w:lang w:eastAsia="zh-CN"/>
        </w:rPr>
        <w:t xml:space="preserve">Οι υπό </w:t>
      </w:r>
      <w:proofErr w:type="spellStart"/>
      <w:r w:rsidRPr="009E79AC">
        <w:rPr>
          <w:lang w:eastAsia="zh-CN"/>
        </w:rPr>
        <w:t>αα</w:t>
      </w:r>
      <w:proofErr w:type="spellEnd"/>
      <w:r w:rsidRPr="009E79AC">
        <w:rPr>
          <w:lang w:eastAsia="zh-CN"/>
        </w:rPr>
        <w:t xml:space="preserve">΄ και </w:t>
      </w:r>
      <w:proofErr w:type="spellStart"/>
      <w:r w:rsidRPr="009E79AC">
        <w:rPr>
          <w:lang w:eastAsia="zh-CN"/>
        </w:rPr>
        <w:t>ββ</w:t>
      </w:r>
      <w:proofErr w:type="spellEnd"/>
      <w:r w:rsidRPr="009E79AC">
        <w:rPr>
          <w:lang w:eastAsia="zh-CN"/>
        </w:rPr>
        <w:t>΄ κυρώσεις πρέπει να έχουν αποκτήσει τελεσίδικη και δεσμευτική ισχύ</w:t>
      </w:r>
      <w:r w:rsidRPr="009E79AC">
        <w:rPr>
          <w:vertAlign w:val="superscript"/>
          <w:lang w:eastAsia="zh-CN" w:bidi="en-US"/>
        </w:rPr>
        <w:footnoteReference w:id="52"/>
      </w:r>
      <w:r w:rsidRPr="009E79AC">
        <w:rPr>
          <w:lang w:eastAsia="zh-CN"/>
        </w:rPr>
        <w:t>.</w:t>
      </w:r>
    </w:p>
    <w:p w14:paraId="0C4F7E5C" w14:textId="19E8AB66" w:rsidR="00190925" w:rsidRPr="009E79AC" w:rsidRDefault="00190925" w:rsidP="00806C0C">
      <w:r w:rsidRPr="009E79AC">
        <w:rPr>
          <w:b/>
        </w:rPr>
        <w:t>22.</w:t>
      </w:r>
      <w:r w:rsidRPr="009E79AC">
        <w:rPr>
          <w:b/>
          <w:lang w:val="en-US"/>
        </w:rPr>
        <w:t>A</w:t>
      </w:r>
      <w:r w:rsidRPr="009E79AC">
        <w:rPr>
          <w:b/>
        </w:rPr>
        <w:t>.3</w:t>
      </w:r>
      <w:r w:rsidRPr="009E79AC">
        <w:rPr>
          <w:b/>
          <w:bCs/>
        </w:rPr>
        <w:t xml:space="preserve">  α) </w:t>
      </w:r>
      <w:r w:rsidRPr="009E79AC">
        <w:t>Κατ’</w:t>
      </w:r>
      <w:r w:rsidR="00413F17" w:rsidRPr="00F40398">
        <w:t xml:space="preserve"> </w:t>
      </w:r>
      <w:r w:rsidRPr="009E79AC">
        <w:t xml:space="preserve">εξαίρεση, για τους πιο κάτω επιτακτικούς λόγους δημόσιου συμφέροντος ............ </w:t>
      </w:r>
      <w:r w:rsidRPr="009E79AC">
        <w:rPr>
          <w:rStyle w:val="a3"/>
          <w:rFonts w:cs="Cambria"/>
          <w:szCs w:val="22"/>
        </w:rPr>
        <w:footnoteReference w:id="53"/>
      </w:r>
      <w:r w:rsidRPr="009E79AC">
        <w:t xml:space="preserve"> </w:t>
      </w:r>
      <w:r w:rsidRPr="00F40398">
        <w:rPr>
          <w:i/>
          <w:color w:val="4F81BD" w:themeColor="accent1"/>
        </w:rPr>
        <w:t>(συμπληρώνονται από την αναθέτουσα αρχή )</w:t>
      </w:r>
      <w:r w:rsidRPr="00F40398">
        <w:rPr>
          <w:color w:val="4F81BD" w:themeColor="accent1"/>
        </w:rPr>
        <w:t xml:space="preserve"> </w:t>
      </w:r>
      <w:r w:rsidRPr="009E79AC">
        <w:t>δεν εφαρμόζονται οι παράγραφοι  22.</w:t>
      </w:r>
      <w:r w:rsidRPr="009E79AC">
        <w:rPr>
          <w:lang w:val="en-US"/>
        </w:rPr>
        <w:t>A</w:t>
      </w:r>
      <w:r w:rsidRPr="009E79AC">
        <w:t>.1 και 22.</w:t>
      </w:r>
      <w:r w:rsidRPr="009E79AC">
        <w:rPr>
          <w:lang w:val="en-US"/>
        </w:rPr>
        <w:t>A</w:t>
      </w:r>
      <w:r w:rsidRPr="009E79AC">
        <w:t xml:space="preserve">.2 </w:t>
      </w:r>
    </w:p>
    <w:p w14:paraId="60AF364F" w14:textId="174BCD69" w:rsidR="00190925" w:rsidRPr="009E79AC" w:rsidRDefault="00190925" w:rsidP="00806C0C">
      <w:r w:rsidRPr="009E79AC">
        <w:t>β) Κατ’</w:t>
      </w:r>
      <w:r w:rsidR="00413F17" w:rsidRPr="00F40398">
        <w:t xml:space="preserve"> </w:t>
      </w:r>
      <w:r w:rsidRPr="009E79AC">
        <w:t xml:space="preserve">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w:t>
      </w:r>
      <w:r w:rsidRPr="009E79AC">
        <w:lastRenderedPageBreak/>
        <w:t>προθεσμίας υποβολής προσφοράς του άρθρου 18 της παρούσας, δεν εφαρμόζεται</w:t>
      </w:r>
      <w:r w:rsidRPr="009E79AC">
        <w:rPr>
          <w:rStyle w:val="a5"/>
          <w:rFonts w:cs="Cambria"/>
          <w:szCs w:val="22"/>
        </w:rPr>
        <w:t xml:space="preserve"> </w:t>
      </w:r>
      <w:r w:rsidRPr="009E79AC">
        <w:rPr>
          <w:rStyle w:val="a5"/>
          <w:rFonts w:cs="Cambria"/>
          <w:szCs w:val="22"/>
        </w:rPr>
        <w:footnoteReference w:id="54"/>
      </w:r>
      <w:r w:rsidRPr="009E79AC">
        <w:t xml:space="preserve">η παράγραφος 22.Α.2. </w:t>
      </w:r>
    </w:p>
    <w:p w14:paraId="3CC358F4" w14:textId="77777777" w:rsidR="00190925" w:rsidRPr="009E79AC" w:rsidRDefault="00190925" w:rsidP="00806C0C">
      <w:r w:rsidRPr="00F97795">
        <w:rPr>
          <w:b/>
        </w:rPr>
        <w:t>22.Α.4.</w:t>
      </w:r>
      <w:r w:rsidRPr="009E79AC">
        <w:t xml:space="preserve"> Αποκλείεται</w:t>
      </w:r>
      <w:r w:rsidRPr="009E79AC">
        <w:rPr>
          <w:rFonts w:eastAsia="Calibri"/>
        </w:rPr>
        <w:t xml:space="preserve"> </w:t>
      </w:r>
      <w:r w:rsidRPr="009E79AC">
        <w:t>από τη συμμετοχή στη διαδικασία σύναψης δημόσιας σύμβασης (διαγωνισμό), προσφέρων σε οποιαδήποτε από τις ακόλουθες καταστάσεις</w:t>
      </w:r>
      <w:r w:rsidRPr="009E79AC">
        <w:rPr>
          <w:rStyle w:val="10"/>
          <w:rFonts w:eastAsia="Calibri" w:cs="Cambria"/>
          <w:b/>
          <w:bCs/>
          <w:szCs w:val="22"/>
        </w:rPr>
        <w:t>:</w:t>
      </w:r>
      <w:r w:rsidRPr="009E79AC">
        <w:rPr>
          <w:rStyle w:val="10"/>
          <w:rFonts w:eastAsia="Calibri" w:cs="Cambria"/>
          <w:szCs w:val="22"/>
        </w:rPr>
        <w:footnoteReference w:id="55"/>
      </w:r>
    </w:p>
    <w:p w14:paraId="2D3863D4" w14:textId="77777777" w:rsidR="00190925" w:rsidRPr="009E79AC" w:rsidRDefault="00190925" w:rsidP="00806C0C">
      <w:r w:rsidRPr="009E79AC">
        <w:t>(α) έχει αθετήσει τις υποχρεώσεις που προβλέπονται στην παρ. 2 του άρθρου 18 του ν. 4412/2016,</w:t>
      </w:r>
      <w:r w:rsidRPr="009E79AC">
        <w:rPr>
          <w:rStyle w:val="10"/>
          <w:rFonts w:eastAsia="Calibri" w:cs="Cambria"/>
          <w:szCs w:val="22"/>
        </w:rPr>
        <w:t xml:space="preserve">                   </w:t>
      </w:r>
    </w:p>
    <w:p w14:paraId="675A9807" w14:textId="77777777" w:rsidR="00190925" w:rsidRPr="009E79AC" w:rsidRDefault="00190925" w:rsidP="00806C0C">
      <w:r w:rsidRPr="009E79AC">
        <w:rPr>
          <w:rFonts w:eastAsia="Calibri"/>
        </w:rPr>
        <w:t>(</w:t>
      </w:r>
      <w:r w:rsidRPr="009E79AC">
        <w:t>β) εάν ο οικονομικός φορέας τελεί υπό πτώχευση ή έχει υπαχθεί σε διαδικασία εξυγίανσης ή ειδικής εκκαθάρισης</w:t>
      </w:r>
      <w:r w:rsidRPr="009E79AC">
        <w:rPr>
          <w:i/>
          <w:iCs/>
          <w:color w:val="FF66CC"/>
        </w:rPr>
        <w:t xml:space="preserve"> </w:t>
      </w:r>
      <w:r w:rsidRPr="009E79AC">
        <w:t xml:space="preserve">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9E79AC">
        <w:t>προκύπτουσα</w:t>
      </w:r>
      <w:proofErr w:type="spellEnd"/>
      <w:r w:rsidRPr="009E79AC">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 </w:t>
      </w:r>
    </w:p>
    <w:p w14:paraId="1987207C" w14:textId="77777777" w:rsidR="00190925" w:rsidRPr="009E79AC" w:rsidRDefault="00190925" w:rsidP="00806C0C">
      <w:r w:rsidRPr="009E79AC">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6FF5E3A6" w14:textId="77777777" w:rsidR="00190925" w:rsidRPr="009E79AC" w:rsidRDefault="00190925" w:rsidP="00806C0C">
      <w:r w:rsidRPr="009E79AC">
        <w:t>(</w:t>
      </w:r>
      <w:r w:rsidR="00F97795" w:rsidRPr="009E79AC">
        <w:t>δ</w:t>
      </w:r>
      <w:r w:rsidRPr="009E79AC">
        <w:t>)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472B56C2" w14:textId="77777777" w:rsidR="00190925" w:rsidRPr="009E79AC" w:rsidRDefault="00190925" w:rsidP="00806C0C">
      <w:r w:rsidRPr="009E79AC">
        <w:t>(</w:t>
      </w:r>
      <w:r w:rsidR="00F97795">
        <w:t>ε</w:t>
      </w:r>
      <w:r w:rsidRPr="009E79AC">
        <w:t>) εάν ο οικονομικός φορέας έχει διαπράξει σοβαρό επαγγελματικό παράπτωμα, το οποίο θέτει</w:t>
      </w:r>
      <w:r w:rsidRPr="009E79AC">
        <w:rPr>
          <w:rFonts w:eastAsia="Calibri"/>
        </w:rPr>
        <w:t xml:space="preserve"> </w:t>
      </w:r>
      <w:r w:rsidRPr="009E79AC">
        <w:t>σε αμφιβολία την ακεραιότητά του</w:t>
      </w:r>
      <w:r w:rsidRPr="009E79AC">
        <w:rPr>
          <w:rFonts w:eastAsia="Calibri"/>
        </w:rPr>
        <w:t>.</w:t>
      </w:r>
    </w:p>
    <w:p w14:paraId="64AC2944" w14:textId="77777777" w:rsidR="00190925" w:rsidRPr="009E79AC" w:rsidRDefault="00190925" w:rsidP="00806C0C">
      <w:pPr>
        <w:rPr>
          <w:rFonts w:eastAsia="Calibri"/>
        </w:rPr>
      </w:pPr>
      <w:r w:rsidRPr="009E79AC">
        <w:rPr>
          <w:rFonts w:eastAsia="Calibri"/>
          <w:b/>
        </w:rPr>
        <w:t xml:space="preserve">22.Α.5. </w:t>
      </w:r>
      <w:r w:rsidRPr="009E79AC">
        <w:t>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προηγούμενων παραγράφων.</w:t>
      </w:r>
      <w:r w:rsidRPr="009E79AC">
        <w:rPr>
          <w:rFonts w:eastAsia="Calibri"/>
        </w:rPr>
        <w:t xml:space="preserve"> </w:t>
      </w:r>
    </w:p>
    <w:p w14:paraId="3BB7F8E9" w14:textId="77777777" w:rsidR="00190925" w:rsidRPr="009E79AC" w:rsidRDefault="00190925" w:rsidP="00806C0C">
      <w:pPr>
        <w:rPr>
          <w:rFonts w:cs="Tahoma"/>
          <w:lang w:eastAsia="zh-CN" w:bidi="en-US"/>
        </w:rPr>
      </w:pPr>
      <w:r w:rsidRPr="009E79AC">
        <w:rPr>
          <w:lang w:eastAsia="zh-CN" w:bidi="en-US"/>
        </w:rPr>
        <w:t>Εάν η περίοδος αποκλεισμού δεν έχει καθοριστεί με αμετάκλητη απόφαση, στις περιπτώσεις της παραγράφου 22.Α.1 η περίοδος αυτή ανέρχεται σε πέντε (5) έτη από την ημερομηνία της καταδίκης με αμετάκλητη απόφαση και στις περιπτώσεις της παραγράφου  22.Α.4 στα τρία (3) έτη από την ημερομηνία του σχετικού γεγονότος.</w:t>
      </w:r>
      <w:r w:rsidRPr="009E79AC">
        <w:rPr>
          <w:vertAlign w:val="superscript"/>
          <w:lang w:eastAsia="zh-CN" w:bidi="en-US"/>
        </w:rPr>
        <w:footnoteReference w:id="56"/>
      </w:r>
    </w:p>
    <w:p w14:paraId="1BD4C901" w14:textId="77777777" w:rsidR="00190925" w:rsidRPr="009E79AC" w:rsidRDefault="00190925" w:rsidP="00806C0C">
      <w:r w:rsidRPr="009E79AC">
        <w:rPr>
          <w:rFonts w:eastAsia="Calibri"/>
          <w:b/>
        </w:rPr>
        <w:t>22.Α.6.</w:t>
      </w:r>
      <w:r w:rsidRPr="009E79AC">
        <w:rPr>
          <w:rFonts w:eastAsia="Calibri"/>
        </w:rPr>
        <w:t xml:space="preserve"> </w:t>
      </w:r>
      <w:r w:rsidRPr="009E79AC">
        <w:t xml:space="preserve">Οικονομικός φορέας που εμπίπτει σε μια από τις καταστάσεις που αναφέρονται στις παραγράφους </w:t>
      </w:r>
      <w:r w:rsidRPr="009E79AC">
        <w:rPr>
          <w:rFonts w:cs="Calibri"/>
          <w:lang w:bidi="en-US"/>
        </w:rPr>
        <w:lastRenderedPageBreak/>
        <w:t>22.Α.1, 22.Α.2α και 22.Α.4</w:t>
      </w:r>
      <w:r w:rsidRPr="009E79AC">
        <w:rPr>
          <w:rFonts w:cs="Calibri"/>
          <w:vertAlign w:val="superscript"/>
          <w:lang w:val="en-US" w:bidi="en-US"/>
        </w:rPr>
        <w:footnoteReference w:id="57"/>
      </w:r>
      <w:r w:rsidRPr="009E79AC">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14:paraId="4D2FF458" w14:textId="77777777" w:rsidR="00190925" w:rsidRPr="009E79AC" w:rsidRDefault="00190925" w:rsidP="00806C0C">
      <w:r w:rsidRPr="009E79AC">
        <w:rPr>
          <w:rFonts w:eastAsia="Calibri"/>
          <w:b/>
        </w:rPr>
        <w:t>22.Α.7.</w:t>
      </w:r>
      <w:r w:rsidRPr="009E79AC">
        <w:rPr>
          <w:rFonts w:eastAsia="Calibri"/>
        </w:rPr>
        <w:t xml:space="preserve"> </w:t>
      </w:r>
      <w:r w:rsidRPr="009E79AC">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43BDAAA9" w14:textId="77777777" w:rsidR="00190925" w:rsidRPr="009E79AC" w:rsidRDefault="00190925" w:rsidP="00806C0C">
      <w:r w:rsidRPr="009E79AC">
        <w:rPr>
          <w:rFonts w:eastAsia="Calibri"/>
          <w:b/>
        </w:rPr>
        <w:t>22.Α.8.</w:t>
      </w:r>
      <w:r w:rsidRPr="009E79AC">
        <w:rPr>
          <w:rFonts w:eastAsia="Calibri"/>
        </w:rPr>
        <w:t xml:space="preserve"> </w:t>
      </w:r>
      <w:r w:rsidRPr="009E79AC">
        <w:t>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δημόσιας σύμβασης (διαγωνισμό).</w:t>
      </w:r>
    </w:p>
    <w:p w14:paraId="5E48F54D" w14:textId="022D11CA" w:rsidR="00190925" w:rsidRPr="00F40398" w:rsidRDefault="00190925" w:rsidP="00806C0C">
      <w:pPr>
        <w:rPr>
          <w:b/>
        </w:rPr>
      </w:pPr>
      <w:r w:rsidRPr="009E79AC">
        <w:rPr>
          <w:rFonts w:eastAsia="Cambria"/>
          <w:bCs/>
        </w:rPr>
        <w:t xml:space="preserve"> </w:t>
      </w:r>
      <w:r w:rsidRPr="00F40398">
        <w:rPr>
          <w:b/>
        </w:rPr>
        <w:t>Κριτήρια επιλογής (22.Β – 22.</w:t>
      </w:r>
      <w:r w:rsidR="00353CBD">
        <w:rPr>
          <w:b/>
        </w:rPr>
        <w:t>Γ</w:t>
      </w:r>
      <w:r w:rsidRPr="00F40398">
        <w:rPr>
          <w:b/>
        </w:rPr>
        <w:t>)</w:t>
      </w:r>
      <w:r w:rsidRPr="00F40398">
        <w:rPr>
          <w:rFonts w:cs="Calibri"/>
          <w:b/>
          <w:vertAlign w:val="superscript"/>
          <w:lang w:bidi="en-US"/>
        </w:rPr>
        <w:t xml:space="preserve"> </w:t>
      </w:r>
      <w:r w:rsidRPr="00F40398">
        <w:rPr>
          <w:rFonts w:cs="Calibri"/>
          <w:b/>
          <w:vertAlign w:val="superscript"/>
          <w:lang w:bidi="en-US"/>
        </w:rPr>
        <w:footnoteReference w:id="58"/>
      </w:r>
    </w:p>
    <w:p w14:paraId="2FF777FF" w14:textId="77777777" w:rsidR="00190925" w:rsidRPr="00F40398" w:rsidRDefault="00190925" w:rsidP="00806C0C">
      <w:pPr>
        <w:rPr>
          <w:b/>
        </w:rPr>
      </w:pPr>
      <w:r w:rsidRPr="00F97795">
        <w:rPr>
          <w:b/>
        </w:rPr>
        <w:t>22.Β.</w:t>
      </w:r>
      <w:r w:rsidRPr="009E79AC">
        <w:t xml:space="preserve"> </w:t>
      </w:r>
      <w:proofErr w:type="spellStart"/>
      <w:r w:rsidRPr="00F40398">
        <w:rPr>
          <w:b/>
        </w:rPr>
        <w:t>Καταλληλότητα</w:t>
      </w:r>
      <w:proofErr w:type="spellEnd"/>
      <w:r w:rsidRPr="00F40398">
        <w:rPr>
          <w:b/>
        </w:rPr>
        <w:t xml:space="preserve"> για την άσκηση της επαγγελματικής δραστηριότητας</w:t>
      </w:r>
    </w:p>
    <w:p w14:paraId="43C33021" w14:textId="16102B8E" w:rsidR="00190925" w:rsidRPr="009E79AC" w:rsidRDefault="00190925" w:rsidP="00806C0C">
      <w:r w:rsidRPr="009E79AC">
        <w:t xml:space="preserve">Όσον αφορά την </w:t>
      </w:r>
      <w:proofErr w:type="spellStart"/>
      <w:r w:rsidRPr="009E79AC">
        <w:t>καταλληλότητα</w:t>
      </w:r>
      <w:proofErr w:type="spellEnd"/>
      <w:r w:rsidRPr="009E79AC">
        <w:t xml:space="preserve">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ή στα Νομαρχιακά Μητρώα στην κατηγορία/</w:t>
      </w:r>
      <w:proofErr w:type="spellStart"/>
      <w:r w:rsidRPr="009E79AC">
        <w:t>ες</w:t>
      </w:r>
      <w:proofErr w:type="spellEnd"/>
      <w:r w:rsidRPr="009E79AC">
        <w:t xml:space="preserve"> έργου του άρθρου 21 της παρούσας</w:t>
      </w:r>
      <w:r w:rsidRPr="009E79AC">
        <w:rPr>
          <w:rFonts w:cs="Calibri"/>
          <w:vertAlign w:val="superscript"/>
          <w:lang w:eastAsia="zh-CN" w:bidi="en-US"/>
        </w:rPr>
        <w:footnoteReference w:id="59"/>
      </w:r>
      <w:r w:rsidRPr="009E79AC">
        <w:t>.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14:paraId="321A2833" w14:textId="77777777" w:rsidR="00190925" w:rsidRPr="00F97795" w:rsidRDefault="00190925" w:rsidP="00806C0C">
      <w:r w:rsidRPr="00F97795">
        <w:rPr>
          <w:b/>
        </w:rPr>
        <w:t>22.Γ.</w:t>
      </w:r>
      <w:r w:rsidRPr="00F97795">
        <w:t xml:space="preserve"> </w:t>
      </w:r>
      <w:r w:rsidRPr="00F40398">
        <w:rPr>
          <w:b/>
        </w:rPr>
        <w:t>Οικονομική και χρηματοοικονομική επάρκεια</w:t>
      </w:r>
      <w:r w:rsidRPr="00F97795">
        <w:rPr>
          <w:vertAlign w:val="superscript"/>
          <w:lang w:val="en-US" w:bidi="en-US"/>
        </w:rPr>
        <w:footnoteReference w:id="60"/>
      </w:r>
      <w:r w:rsidRPr="00F97795" w:rsidDel="001F19D6">
        <w:rPr>
          <w:rStyle w:val="WW8Num20z3"/>
          <w:rFonts w:eastAsia="Calibri" w:cs="Calibri"/>
          <w:color w:val="000000"/>
          <w:szCs w:val="22"/>
        </w:rPr>
        <w:t xml:space="preserve"> </w:t>
      </w:r>
    </w:p>
    <w:p w14:paraId="3084E792" w14:textId="77777777" w:rsidR="00190925" w:rsidRPr="00F97795" w:rsidRDefault="00190925" w:rsidP="00806C0C">
      <w:pPr>
        <w:rPr>
          <w:lang w:bidi="en-US"/>
        </w:rPr>
      </w:pPr>
      <w:r w:rsidRPr="00F97795">
        <w:rPr>
          <w:lang w:bidi="en-US"/>
        </w:rPr>
        <w:lastRenderedPageBreak/>
        <w:t>Ειδικά οι εργοληπτικές επιχειρήσεις που είναι εγγεγραμμένες στο ΜΕΕΠ, δεν θα πρέπει να υπερβαίνουν τα ανώτατα επιτρεπτά όρια ανεκτέλεστου υπολοίπου εργολαβικών συμβάσεων, σύμφωνα με τα ειδικότερα οριζόμενα στο άρθρο 20 παρ. 4 του ν. 3669/2008, όπως ισχύει.</w:t>
      </w:r>
    </w:p>
    <w:p w14:paraId="75B4AAF8" w14:textId="77777777" w:rsidR="00190925" w:rsidRPr="009E79AC" w:rsidRDefault="00190925" w:rsidP="00806C0C">
      <w:pPr>
        <w:pStyle w:val="1"/>
      </w:pPr>
      <w:bookmarkStart w:id="30" w:name="_Toc12357726"/>
      <w:r w:rsidRPr="009E79AC">
        <w:t>Άρθρο 23: Αποδεικτικά μέσα ποιοτικής επιλογής</w:t>
      </w:r>
      <w:bookmarkEnd w:id="30"/>
    </w:p>
    <w:p w14:paraId="2F0FF19E" w14:textId="77777777" w:rsidR="00190925" w:rsidRPr="009E79AC" w:rsidRDefault="00190925">
      <w:r w:rsidRPr="009E79AC">
        <w:rPr>
          <w:b/>
          <w:bCs/>
        </w:rPr>
        <w:t>23.1</w:t>
      </w:r>
      <w:r w:rsidRPr="009E79AC">
        <w:t xml:space="preserve"> Κατά την υποβολή προσφορών οι οικονομικοί φορείς υποβάλλουν το Τυποποιημένο Έντυπο Υπεύθυνης Δήλωσης (ΤΕΥΔ) του άρθρου 79  παρ. 4 του ν. 4412/2016, το οποίο αποτελεί ενημερωμένη υπεύθυνη δήλωση, με τις συνέπειες του ν. 1599/1986 (Α΄75), ως </w:t>
      </w:r>
      <w:r w:rsidRPr="009E79AC">
        <w:rPr>
          <w:b/>
        </w:rPr>
        <w:t>προκαταρκτική απόδειξη</w:t>
      </w:r>
      <w:r w:rsidRPr="009E79AC">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14:paraId="11B50841" w14:textId="77777777" w:rsidR="00190925" w:rsidRPr="009E79AC" w:rsidRDefault="00190925">
      <w:r w:rsidRPr="009E79AC">
        <w:t>α) δεν βρίσκεται σε μία από τις καταστάσεις του άρθρου 22 Α της παρούσας,</w:t>
      </w:r>
      <w:r w:rsidRPr="009E79AC">
        <w:br/>
        <w:t xml:space="preserve">β) πληροί τα σχετικά κριτήρια επιλογής τα οποία έχουν καθοριστεί, σύμφωνα με </w:t>
      </w:r>
      <w:r w:rsidRPr="00F97795">
        <w:t xml:space="preserve">το </w:t>
      </w:r>
      <w:r w:rsidRPr="00806C0C">
        <w:t>άρθρο 22 Β</w:t>
      </w:r>
      <w:r w:rsidRPr="00F97795">
        <w:t xml:space="preserve"> της</w:t>
      </w:r>
      <w:r w:rsidRPr="009E79AC">
        <w:t xml:space="preserve"> παρούσας.</w:t>
      </w:r>
    </w:p>
    <w:p w14:paraId="690A4E86" w14:textId="6C9F0EEB" w:rsidR="00190925" w:rsidRDefault="00190925">
      <w:r w:rsidRPr="009E79AC">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14:paraId="2D0C2CE8" w14:textId="72B0E745" w:rsidR="00C914AE" w:rsidRPr="009E79AC" w:rsidRDefault="00C914AE">
      <w:r w:rsidRPr="00C914AE">
        <w:t>Το ΤΕΥΔ μπορεί να υπογράφεται έως δέκα (10) ημέρες πριν την καταληκτική ημερομηνία υποβολής των προσφορών</w:t>
      </w:r>
      <w:r>
        <w:t>.</w:t>
      </w:r>
      <w:r>
        <w:rPr>
          <w:rStyle w:val="a4"/>
        </w:rPr>
        <w:footnoteReference w:id="61"/>
      </w:r>
    </w:p>
    <w:p w14:paraId="4B734B43" w14:textId="77777777" w:rsidR="00190925" w:rsidRPr="009E79AC" w:rsidRDefault="00190925">
      <w:r w:rsidRPr="009E79AC">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14:paraId="211B285A" w14:textId="77777777" w:rsidR="00190925" w:rsidRPr="00F97795" w:rsidRDefault="00190925" w:rsidP="00806C0C">
      <w:pPr>
        <w:rPr>
          <w:lang w:eastAsia="zh-CN"/>
        </w:rPr>
      </w:pPr>
      <w:r w:rsidRPr="00F97795">
        <w:rPr>
          <w:lang w:eastAsia="zh-CN"/>
        </w:rPr>
        <w:t>Κατά την υποβολή του ΤΕΥΔ,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22.Α.1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r w:rsidRPr="00F97795">
        <w:rPr>
          <w:rFonts w:cs="Cambria"/>
          <w:lang w:eastAsia="zh-CN" w:bidi="en-US"/>
        </w:rPr>
        <w:t>.</w:t>
      </w:r>
      <w:r w:rsidRPr="00F97795">
        <w:rPr>
          <w:rFonts w:cs="Cambria"/>
          <w:vertAlign w:val="superscript"/>
          <w:lang w:eastAsia="zh-CN" w:bidi="en-US"/>
        </w:rPr>
        <w:t xml:space="preserve"> </w:t>
      </w:r>
      <w:r w:rsidRPr="00F97795">
        <w:rPr>
          <w:rFonts w:cs="Cambria"/>
          <w:vertAlign w:val="superscript"/>
          <w:lang w:eastAsia="zh-CN" w:bidi="en-US"/>
        </w:rPr>
        <w:footnoteReference w:id="62"/>
      </w:r>
    </w:p>
    <w:p w14:paraId="29E7C476" w14:textId="77777777" w:rsidR="00190925" w:rsidRPr="00F97795" w:rsidRDefault="00190925" w:rsidP="00806C0C">
      <w:pPr>
        <w:rPr>
          <w:rFonts w:eastAsia="Times New Roman"/>
          <w:lang w:eastAsia="zh-CN" w:bidi="en-US"/>
        </w:rPr>
      </w:pPr>
      <w:r w:rsidRPr="00F97795">
        <w:rPr>
          <w:lang w:eastAsia="zh-CN"/>
        </w:rPr>
        <w:t>Ως εκπρόσωπος του οικονομικού φορέα, για την εφαρμογή του παρόντος,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σύναψης σύμβασης</w:t>
      </w:r>
      <w:r w:rsidRPr="00F97795">
        <w:rPr>
          <w:rFonts w:eastAsia="Times New Roman" w:cs="Cambria"/>
          <w:lang w:eastAsia="zh-CN" w:bidi="en-US"/>
        </w:rPr>
        <w:t>.</w:t>
      </w:r>
    </w:p>
    <w:p w14:paraId="3B68AC73" w14:textId="77777777" w:rsidR="00190925" w:rsidRPr="009E79AC" w:rsidRDefault="00190925" w:rsidP="001F5B37">
      <w:pPr>
        <w:pStyle w:val="Standard"/>
        <w:jc w:val="both"/>
        <w:rPr>
          <w:rFonts w:asciiTheme="minorHAnsi" w:hAnsiTheme="minorHAnsi" w:cs="Calibri"/>
          <w:sz w:val="22"/>
          <w:szCs w:val="22"/>
          <w:lang w:val="el-GR"/>
        </w:rPr>
      </w:pPr>
      <w:r w:rsidRPr="00F97795">
        <w:rPr>
          <w:rFonts w:asciiTheme="minorHAnsi" w:hAnsiTheme="minorHAnsi" w:cs="Calibri"/>
          <w:sz w:val="22"/>
          <w:szCs w:val="22"/>
          <w:lang w:val="el-GR"/>
        </w:rPr>
        <w:t>Στην περίπτωση που προσφέρων οικονομικός φορέας δηλώνει στο Τυποποιημένο Έντυπο Υπεύθυνης Δήλωσης ( ΤΕΥΔ) την πρόθεσή του για ανάθεση υπεργολαβίας, υποβάλλει μαζί με το δικό του ΤΕΥΔ και το  ΤΕΥΔ του υπεργολάβου.</w:t>
      </w:r>
    </w:p>
    <w:p w14:paraId="39AC797D" w14:textId="77777777" w:rsidR="00190925" w:rsidRPr="00094DF3" w:rsidRDefault="00190925" w:rsidP="00806C0C">
      <w:pPr>
        <w:rPr>
          <w:b/>
        </w:rPr>
      </w:pPr>
      <w:r w:rsidRPr="00094DF3">
        <w:rPr>
          <w:b/>
        </w:rPr>
        <w:lastRenderedPageBreak/>
        <w:t>23. 2. Δικαιολογητικά  (Αποδεικτικά μέσα)</w:t>
      </w:r>
    </w:p>
    <w:p w14:paraId="28BD95B7" w14:textId="77777777" w:rsidR="00190925" w:rsidRPr="009E79AC" w:rsidRDefault="00190925" w:rsidP="00806C0C">
      <w:pPr>
        <w:rPr>
          <w:strike/>
          <w:color w:val="FF0000"/>
          <w:kern w:val="22"/>
        </w:rPr>
      </w:pPr>
      <w:r w:rsidRPr="009E79AC">
        <w:t xml:space="preserve">Το δικαίωμα συμμετοχής και οι όροι και προϋποθέσεις συμμετοχής, όπως ορίστηκαν στα άρθρα 21 και 22 της παρούσας, κρίνονται κατά την υποβολή της προσφοράς, κατά την υποβολή των δικαιολογητικών, σύμφωνα με το άρθρο 4.2 (α) και κατά τη σύναψη της σύμβασης, σύμφωνα με το άρθρο 4.2 (β) της παρούσας. </w:t>
      </w:r>
    </w:p>
    <w:p w14:paraId="0C255723" w14:textId="77777777" w:rsidR="00190925" w:rsidRPr="009E79AC" w:rsidRDefault="00190925">
      <w:r w:rsidRPr="009E79AC">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w:t>
      </w:r>
    </w:p>
    <w:p w14:paraId="0F8CA266" w14:textId="64AD7FF1" w:rsidR="00190925" w:rsidRDefault="00190925">
      <w:r w:rsidRPr="009E79AC">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14:paraId="6F1222B4" w14:textId="79631EFE" w:rsidR="00875CF4" w:rsidRDefault="00875CF4">
      <w:r w:rsidRPr="00875CF4">
        <w:t>Όλα τα αποδεικτικά έγγραφα του άρθρου 23.3 έως 23.</w:t>
      </w:r>
      <w:r>
        <w:t>7</w:t>
      </w:r>
      <w:r w:rsidRPr="00875CF4">
        <w:t xml:space="preserve">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w:t>
      </w:r>
      <w:r>
        <w:t>τους.</w:t>
      </w:r>
      <w:r>
        <w:rPr>
          <w:rStyle w:val="a4"/>
        </w:rPr>
        <w:footnoteReference w:id="63"/>
      </w:r>
    </w:p>
    <w:p w14:paraId="51FCD41D" w14:textId="77777777" w:rsidR="00875CF4" w:rsidRDefault="00875CF4" w:rsidP="00875CF4">
      <w:r>
        <w:t>Επισημαίνεται ότι γίνονται αποδεκτές:</w:t>
      </w:r>
    </w:p>
    <w:p w14:paraId="6B62321A" w14:textId="01403F1D" w:rsidR="00875CF4" w:rsidRDefault="00875CF4" w:rsidP="00F40398">
      <w:pPr>
        <w:pStyle w:val="af9"/>
        <w:numPr>
          <w:ilvl w:val="0"/>
          <w:numId w:val="27"/>
        </w:numPr>
      </w:pPr>
      <w:r>
        <w:t xml:space="preserve">οι ένορκες βεβαιώσεις που αναφέρονται στην παρούσα Διακήρυξη, εφόσον έχουν συνταχθεί έως τρεις (3) μήνες πριν από την υποβολή τους, </w:t>
      </w:r>
    </w:p>
    <w:p w14:paraId="6AA8F32D" w14:textId="1D6D9724" w:rsidR="00875CF4" w:rsidRDefault="00875CF4" w:rsidP="00F40398">
      <w:pPr>
        <w:pStyle w:val="af9"/>
        <w:numPr>
          <w:ilvl w:val="0"/>
          <w:numId w:val="27"/>
        </w:numPr>
      </w:pPr>
      <w:r>
        <w:t>οι υπεύθυνες δηλώσεις, εφόσον έχουν συνταχθεί μετά την κοινοποίηση της πρόσκλησης για την υποβολή των δικαιολογητικών</w:t>
      </w:r>
      <w:r>
        <w:rPr>
          <w:rStyle w:val="a4"/>
        </w:rPr>
        <w:footnoteReference w:id="64"/>
      </w:r>
      <w:r>
        <w:t xml:space="preserve">.  Σημειώνεται ότι δεν απαιτείται θεώρηση του γνησίου της υπογραφής τους. </w:t>
      </w:r>
    </w:p>
    <w:p w14:paraId="669F204D" w14:textId="77777777" w:rsidR="00875CF4" w:rsidRPr="009E79AC" w:rsidRDefault="00875CF4" w:rsidP="00875CF4"/>
    <w:p w14:paraId="213EDDE0" w14:textId="77777777" w:rsidR="00190925" w:rsidRPr="00094DF3" w:rsidRDefault="00190925" w:rsidP="00806C0C">
      <w:pPr>
        <w:rPr>
          <w:b/>
        </w:rPr>
      </w:pPr>
      <w:r w:rsidRPr="00094DF3">
        <w:rPr>
          <w:b/>
        </w:rPr>
        <w:t xml:space="preserve">23.3 Δικαιολογητικά μη συνδρομής λόγων αποκλεισμού του άρθρου 22 Α.  </w:t>
      </w:r>
    </w:p>
    <w:p w14:paraId="03D2A468" w14:textId="77777777" w:rsidR="00190925" w:rsidRPr="009E79AC" w:rsidRDefault="00190925" w:rsidP="00806C0C">
      <w:r w:rsidRPr="009E79AC">
        <w:t xml:space="preserve">Για την απόδειξη της μη συνδρομής των λόγων αποκλεισμού του </w:t>
      </w:r>
      <w:r w:rsidRPr="009E79AC">
        <w:rPr>
          <w:b/>
        </w:rPr>
        <w:t xml:space="preserve">άρθρου 22Α </w:t>
      </w:r>
      <w:r w:rsidRPr="009E79AC">
        <w:t xml:space="preserve">οι οικονομικοί φορείς </w:t>
      </w:r>
      <w:proofErr w:type="spellStart"/>
      <w:r w:rsidRPr="009E79AC">
        <w:t>προσκομιζουν</w:t>
      </w:r>
      <w:proofErr w:type="spellEnd"/>
      <w:r w:rsidRPr="009E79AC">
        <w:t xml:space="preserve"> αντίστοιχα τα </w:t>
      </w:r>
      <w:r w:rsidRPr="009E79AC">
        <w:rPr>
          <w:u w:val="single"/>
        </w:rPr>
        <w:t>παρακάτω δικαιολογητικά:</w:t>
      </w:r>
      <w:r w:rsidRPr="009E79AC">
        <w:rPr>
          <w:b/>
          <w:u w:val="single"/>
        </w:rPr>
        <w:t xml:space="preserve"> </w:t>
      </w:r>
    </w:p>
    <w:p w14:paraId="42F9EEF1" w14:textId="41FE8268" w:rsidR="00190925" w:rsidRPr="009E79AC" w:rsidRDefault="00190925" w:rsidP="00806C0C">
      <w:r w:rsidRPr="009E79AC">
        <w:t xml:space="preserve">(α) για την </w:t>
      </w:r>
      <w:r w:rsidRPr="009E79AC">
        <w:rPr>
          <w:b/>
        </w:rPr>
        <w:t>παράγραφο Α.1 του άρθρου 22 της παρούσας</w:t>
      </w:r>
      <w:r w:rsidRPr="009E79AC">
        <w:t>: απόσπασμα του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w:t>
      </w:r>
      <w:r w:rsidR="00DD72DD" w:rsidRPr="00DD72DD">
        <w:t xml:space="preserve"> που να έχει εκδοθεί έως τρεις (3) μήνες πριν από την υποβολή του</w:t>
      </w:r>
      <w:r w:rsidR="00DD72DD">
        <w:rPr>
          <w:rStyle w:val="a4"/>
        </w:rPr>
        <w:footnoteReference w:id="65"/>
      </w:r>
      <w:r w:rsidRPr="009E79AC">
        <w:t>. Η υποχρέωση προσκόμισης του ως άνω αποσπάσματος αφορά και τα πρόσωπα των τελευταίων δύο εδαφίων  της παραγράφου Α.1 του άρθρου 22.</w:t>
      </w:r>
    </w:p>
    <w:p w14:paraId="09506022" w14:textId="2239B33C" w:rsidR="00190925" w:rsidRPr="009E79AC" w:rsidRDefault="00190925" w:rsidP="00806C0C">
      <w:r w:rsidRPr="009E79AC">
        <w:t xml:space="preserve">(β) </w:t>
      </w:r>
      <w:r w:rsidRPr="009E79AC">
        <w:rPr>
          <w:b/>
          <w:bCs/>
        </w:rPr>
        <w:t>για την παράγραφο Α.2 του άρθρου 22:</w:t>
      </w:r>
      <w:r w:rsidRPr="009E79AC">
        <w:t xml:space="preserve">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w:t>
      </w:r>
      <w:r w:rsidRPr="009E79AC">
        <w:lastRenderedPageBreak/>
        <w:t>ασφάλισης (ασφαλιστική ενημερότητα)</w:t>
      </w:r>
      <w:r w:rsidRPr="009E79AC">
        <w:rPr>
          <w:rStyle w:val="a3"/>
          <w:rFonts w:cs="Cambria"/>
          <w:szCs w:val="22"/>
        </w:rPr>
        <w:footnoteReference w:id="66"/>
      </w:r>
      <w:r w:rsidRPr="009E79AC">
        <w:rPr>
          <w:rStyle w:val="a3"/>
          <w:rFonts w:cs="Cambria"/>
          <w:szCs w:val="22"/>
        </w:rPr>
        <w:t xml:space="preserve"> </w:t>
      </w:r>
      <w:r w:rsidRPr="009E79AC">
        <w:t>σύμφωνα με την ισχύουσα νομοθεσία του κράτους εγκατάστασης ή την ελληνική νομοθεσία αντίστοιχα</w:t>
      </w:r>
      <w:r w:rsidR="00DD72DD" w:rsidRPr="00DD72DD">
        <w:t xml:space="preserve">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DD72DD">
        <w:rPr>
          <w:rStyle w:val="a4"/>
        </w:rPr>
        <w:footnoteReference w:id="67"/>
      </w:r>
      <w:r w:rsidRPr="009E79AC">
        <w:t xml:space="preserve">. </w:t>
      </w:r>
    </w:p>
    <w:p w14:paraId="6B849DE3" w14:textId="77777777" w:rsidR="00190925" w:rsidRPr="009E79AC" w:rsidRDefault="00190925" w:rsidP="00806C0C">
      <w:r w:rsidRPr="009E79AC">
        <w:t xml:space="preserve">Για τους προσφέροντες </w:t>
      </w:r>
      <w:r w:rsidRPr="009E79AC">
        <w:rPr>
          <w:u w:val="single"/>
        </w:rPr>
        <w:t>που είναι εγκατεστημένοι ή εκτελούν έργα στην Ελλάδα</w:t>
      </w:r>
      <w:r w:rsidRPr="009E79AC">
        <w:t xml:space="preserve"> τα σχετικά δικαιολογητικά που υποβάλλονται είναι </w:t>
      </w:r>
    </w:p>
    <w:p w14:paraId="59AA0DBE" w14:textId="77777777" w:rsidR="00190925" w:rsidRPr="009E79AC" w:rsidRDefault="00190925" w:rsidP="00806C0C">
      <w:pPr>
        <w:pStyle w:val="af9"/>
        <w:numPr>
          <w:ilvl w:val="0"/>
          <w:numId w:val="15"/>
        </w:numPr>
        <w:ind w:left="567"/>
      </w:pPr>
      <w:r w:rsidRPr="009E79AC">
        <w:t>φορολογική ενημερότητα που εκδίδεται από το Υπουργείο Οικονομικών (αρμόδια Δ.Ο.Υ) για τον οικονομικό φορέα και για τις κοινοπραξίες στις οποίες συμμετέχει για τα δημόσια έργα που είναι σε εξέλιξη. Οι αλλοδαποί προσφέροντες θα υποβάλλουν υπεύθυνη δήλωση περί του ότι δεν έχουν υποχρέωση καταβολής φόρων στην Ελλάδα. Σε περίπτωση που έχουν τέτοια υποχρέωση θα υποβάλλουν σχετικό αποδεικτικό της οικείας Δ.Ο.Υ.</w:t>
      </w:r>
    </w:p>
    <w:p w14:paraId="28D23736" w14:textId="77777777" w:rsidR="00DD72DD" w:rsidRDefault="00190925" w:rsidP="00806C0C">
      <w:pPr>
        <w:pStyle w:val="af9"/>
        <w:numPr>
          <w:ilvl w:val="0"/>
          <w:numId w:val="15"/>
        </w:numPr>
        <w:ind w:left="567"/>
      </w:pPr>
      <w:r w:rsidRPr="009E79AC">
        <w:t>ασφαλιστική ενημερότητα που εκδίδεται από τον αρμόδιο ασφαλιστικό φορέα. Η ασφαλιστική ενημερότητα καλύπτει τις ασφαλιστικές υποχρεώσεις του προσφέροντος οικονομικού φορέα α) ως φυσικό ή νομικό πρόσωπο για το προσωπικό τους με σχέση εξαρτημένης εργασίας, β) για έργα που εκτελεί μόνος του ή σε κοινοπραξία καθώς και γ)  για τα στελέχη του που έχουν υποχρέωση ασφάλισης στο ΕΤΑΑ – ΤΣΜΕΔΕ.   Οι εγκατεστημένοι στην Ελλάδα οικονομικοί φορείς υποβάλλουν αποδεικτικό ασφαλιστικής ενημερότητας (κύριας και επικουρικής ασφάλισης) για το προσωπικό τους με σχέση εξαρτημένης εργασίας (ΤΣΜΕΔΕ για τους ασφαλισμένους – μέλη του ΤΕΕ, ΙΚΑ για το λοιπό προσωπικό). Δεν γίνονται αποδεκτά ως απόδειξη ενημερότητας της προσφέρουσας εταιρίας, αποδεικτικά ενημερότητας για τα στελέχη που στελεχώνουν το πτυχίο της εταιρίας ως εταίροι. Οι αλλοδαποί προσφέροντες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w:t>
      </w:r>
    </w:p>
    <w:p w14:paraId="6BDE0AA9" w14:textId="13762580" w:rsidR="00190925" w:rsidRPr="009E79AC" w:rsidRDefault="00DD72DD" w:rsidP="00413F17">
      <w:pPr>
        <w:pStyle w:val="af9"/>
        <w:numPr>
          <w:ilvl w:val="0"/>
          <w:numId w:val="15"/>
        </w:numPr>
        <w:tabs>
          <w:tab w:val="clear" w:pos="0"/>
          <w:tab w:val="num" w:pos="-1253"/>
        </w:tabs>
        <w:ind w:left="567"/>
      </w:pPr>
      <w:r w:rsidRPr="00DD72DD">
        <w:t>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r w:rsidR="00190925" w:rsidRPr="009E79AC">
        <w:t xml:space="preserve"> </w:t>
      </w:r>
      <w:r w:rsidR="00190925" w:rsidRPr="00DC7D58">
        <w:rPr>
          <w:rStyle w:val="10"/>
          <w:rFonts w:cs="Cambria"/>
          <w:szCs w:val="22"/>
        </w:rPr>
        <w:t>.</w:t>
      </w:r>
    </w:p>
    <w:p w14:paraId="404BF107" w14:textId="5902BC17" w:rsidR="00190925" w:rsidRDefault="00190925" w:rsidP="00806C0C">
      <w:r w:rsidRPr="009E79AC">
        <w:t>(</w:t>
      </w:r>
      <w:proofErr w:type="spellStart"/>
      <w:r w:rsidRPr="009E79AC">
        <w:t>ββ</w:t>
      </w:r>
      <w:proofErr w:type="spellEnd"/>
      <w:r w:rsidRPr="009E79AC">
        <w:t xml:space="preserve">) </w:t>
      </w:r>
      <w:r w:rsidRPr="00F97795">
        <w:rPr>
          <w:b/>
        </w:rPr>
        <w:t>για την παράγραφο Α.2Α του άρθρου 22</w:t>
      </w:r>
      <w:r w:rsidRPr="009E79AC">
        <w:t>: πιστοποιητικό από τη Διεύθυνση Προγραμματισμού και Συντονισμού της Επιθεώρησης Εργασιακών Σχέσεων,</w:t>
      </w:r>
      <w:r w:rsidR="002804A4" w:rsidRPr="002804A4">
        <w:t xml:space="preserve"> που να έχει εκδοθεί έως τρεις (3) μήνες πριν από την υποβολή του</w:t>
      </w:r>
      <w:r w:rsidR="002804A4">
        <w:rPr>
          <w:rStyle w:val="a4"/>
        </w:rPr>
        <w:footnoteReference w:id="68"/>
      </w:r>
      <w:r w:rsidRPr="009E79AC">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w:t>
      </w:r>
    </w:p>
    <w:p w14:paraId="58F69B0A" w14:textId="3F450B68" w:rsidR="001E3237" w:rsidRPr="001E3237" w:rsidRDefault="001E3237" w:rsidP="001E3237">
      <w:r w:rsidRPr="001E3237">
        <w:t xml:space="preserve">Μέχρι να καταστεί εφικτή η έκδοση του ανωτέρω πιστοποιητικού, υποβάλλεται υπεύθυνη δήλωση του οικονομικού φορέα, χωρίς να απαιτείται επίσημη δήλωση του ΣΕΠΕ σχετικά με την έκδοση του </w:t>
      </w:r>
      <w:r w:rsidRPr="001E3237">
        <w:lastRenderedPageBreak/>
        <w:t>πιστοποιητικού</w:t>
      </w:r>
      <w:r>
        <w:t>.</w:t>
      </w:r>
      <w:r>
        <w:rPr>
          <w:rStyle w:val="a4"/>
        </w:rPr>
        <w:footnoteReference w:id="69"/>
      </w:r>
    </w:p>
    <w:p w14:paraId="3C6A684B" w14:textId="3A75A89F" w:rsidR="00190925" w:rsidRPr="009E79AC" w:rsidRDefault="00190925" w:rsidP="00806C0C">
      <w:r w:rsidRPr="009E79AC">
        <w:t xml:space="preserve">(γ) </w:t>
      </w:r>
      <w:r w:rsidRPr="00F97795">
        <w:rPr>
          <w:b/>
        </w:rPr>
        <w:t>για την</w:t>
      </w:r>
      <w:r w:rsidRPr="009E79AC">
        <w:t xml:space="preserve"> </w:t>
      </w:r>
      <w:r w:rsidRPr="009E79AC">
        <w:rPr>
          <w:b/>
        </w:rPr>
        <w:t>παράγραφο Α.4(β) του άρθρου 22</w:t>
      </w:r>
      <w:r w:rsidRPr="009E79AC">
        <w:t>: πιστοποιητικό που εκδίδεται από την αρμόδια αρχή του οικείου κράτους - μέλους ή χώρας</w:t>
      </w:r>
      <w:r w:rsidR="001E3237" w:rsidRPr="001E3237">
        <w:t xml:space="preserve"> που να έχει εκδοθεί έως τρεις (3) μήνες πριν από την υποβολή του</w:t>
      </w:r>
      <w:r w:rsidR="001E3237">
        <w:rPr>
          <w:rStyle w:val="a4"/>
        </w:rPr>
        <w:footnoteReference w:id="70"/>
      </w:r>
      <w:r w:rsidRPr="009E79AC">
        <w:t>. Για τους οικονομικούς φορείς που είναι εγκαταστημένοι ή εκτελούν έργα στην Ελλάδα το πιστοποιητικό ότι δεν τελούν υπό πτώχευση, παύση εργασιών, πτωχευτικό συμβιβασμό, αναγκαστική διαχείριση, δεν έχουν υπαχθεί σε διαδικασία εξυγίανσης εκδίδεται από το αρμόδιο πρωτοδικείο της έδρας του οικονομικού φορέα και το πιστοποιητικό ότι δεν έχει τεθεί υπό εκκαθάριση εκδίδεται από το οικείο πρωτοδικείο για τα νομικά πρόσωπα εκτός Α.Ε. και από το Γ.Ε.ΜΗ. ή τις Περιφερειακές Ενότητες για τις Α.Ε.  σύμφωνα με τις κείμενες διατάξεις όπως κάθε φορά ισχύουν. Τα φυσικά πρόσωπα δε φέρουν πιστοποιητικό περί μη θέσης σε εκκαθάριση</w:t>
      </w:r>
      <w:r w:rsidRPr="00F97795">
        <w:t xml:space="preserve">. </w:t>
      </w:r>
      <w:r w:rsidRPr="00F97795">
        <w:rPr>
          <w:rFonts w:eastAsia="Times New Roman"/>
          <w:kern w:val="0"/>
        </w:rPr>
        <w:t>Ειδικά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14:paraId="592FDB6A" w14:textId="77777777" w:rsidR="00190925" w:rsidRPr="009E79AC" w:rsidRDefault="00190925" w:rsidP="00806C0C">
      <w:r w:rsidRPr="009E79AC">
        <w:t xml:space="preserve">(δ) Αν το κράτος-μέλος ή χώρα δεν εκδίδει τα υπό των περ. (α), (β) και (γ) πιστοποιητικά ή όπου τα πιστοποιητικά αυτά δεν καλύπτουν όλες τις περιπτώσεις υπό  1 και 2 και 4 (β) του άρθρου 22 Α.,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 </w:t>
      </w:r>
    </w:p>
    <w:p w14:paraId="1C014701" w14:textId="0563B0C5" w:rsidR="00190925" w:rsidRPr="009E79AC" w:rsidRDefault="00190925" w:rsidP="00806C0C">
      <w:r w:rsidRPr="009E79AC">
        <w:t xml:space="preserve">Στην περίπτωση αυτή οι αρμόδιες δημόσιες αρχές παρέχουν επίσημη δήλωση στην οποία αναφέρεται ότι δεν εκδίδονται τα </w:t>
      </w:r>
      <w:r w:rsidR="003A4767" w:rsidRPr="003A4767">
        <w:t xml:space="preserve">έγγραφα ή τα </w:t>
      </w:r>
      <w:r w:rsidRPr="009E79AC">
        <w:t xml:space="preserve">πιστοποιητικά της παρούσας παραγράφου ή ότι </w:t>
      </w:r>
      <w:r w:rsidR="003A4767">
        <w:t xml:space="preserve">τα </w:t>
      </w:r>
      <w:r w:rsidR="003A4767" w:rsidRPr="003A4767">
        <w:t xml:space="preserve">έγγραφα ή τα </w:t>
      </w:r>
      <w:r w:rsidRPr="009E79AC">
        <w:t xml:space="preserve"> πιστοποιητικά αυτά δεν καλύπτουν όλες τις περιπτώσεις που αναφέρονται στα υπό 1 και 2 και 4 (β) του άρθρου 22 Α της παρούσας.</w:t>
      </w:r>
    </w:p>
    <w:p w14:paraId="047F3FD1" w14:textId="5C81394D" w:rsidR="003A4767" w:rsidRDefault="003A4767" w:rsidP="00806C0C">
      <w:r w:rsidRPr="003A4767">
        <w:t xml:space="preserve">Οι επίσημες δηλώσεις καθίστανται διαθέσιμες μέσω του </w:t>
      </w:r>
      <w:proofErr w:type="spellStart"/>
      <w:r w:rsidRPr="003A4767">
        <w:t>επιγραμμικού</w:t>
      </w:r>
      <w:proofErr w:type="spellEnd"/>
      <w:r w:rsidRPr="003A4767">
        <w:t xml:space="preserve"> αποθετηρίου πιστοποιητικών (e-</w:t>
      </w:r>
      <w:proofErr w:type="spellStart"/>
      <w:r w:rsidRPr="003A4767">
        <w:t>Certis</w:t>
      </w:r>
      <w:proofErr w:type="spellEnd"/>
      <w:r w:rsidRPr="003A4767">
        <w:t>) του άρθρου 81 του ν. 4412/2016.</w:t>
      </w:r>
    </w:p>
    <w:p w14:paraId="780DAE80" w14:textId="2D252167" w:rsidR="00190925" w:rsidRPr="009E79AC" w:rsidRDefault="00190925" w:rsidP="00806C0C">
      <w:r w:rsidRPr="007D4F48">
        <w:t>Αν διαπιστωθεί με οποιονδήποτε τρόπο ότι, στην εν λόγω χώρα εκδίδονται τα υπόψη πιστοποιητικά, η προσφορά του διαγωνιζόμενου απορρίπτεται.</w:t>
      </w:r>
      <w:r w:rsidRPr="009E79AC">
        <w:t xml:space="preserve"> </w:t>
      </w:r>
    </w:p>
    <w:p w14:paraId="3FEC6D18" w14:textId="77777777" w:rsidR="00190925" w:rsidRPr="009E79AC" w:rsidRDefault="00190925" w:rsidP="00806C0C">
      <w:r w:rsidRPr="009E79AC">
        <w:t xml:space="preserve">(ε) Για τις λοιπές περιπτώσεις της </w:t>
      </w:r>
      <w:r w:rsidRPr="009E79AC">
        <w:rPr>
          <w:b/>
        </w:rPr>
        <w:t>παραγράφου Α.4</w:t>
      </w:r>
      <w:r w:rsidR="00F97795">
        <w:rPr>
          <w:b/>
        </w:rPr>
        <w:t xml:space="preserve"> </w:t>
      </w:r>
      <w:r w:rsidRPr="009E79AC">
        <w:rPr>
          <w:b/>
        </w:rPr>
        <w:t>του άρθρου 22</w:t>
      </w:r>
      <w:r w:rsidRPr="009E79AC">
        <w:t xml:space="preserve">, υποβάλλεται υπεύθυνη δήλωση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προσφέροντος ότι δεν συντρέχουν στο πρόσωπό του οι οριζόμενοι λόγοι αποκλεισμού. </w:t>
      </w:r>
    </w:p>
    <w:p w14:paraId="6C2210A7" w14:textId="77777777" w:rsidR="00190925" w:rsidRPr="009E79AC" w:rsidRDefault="00190925" w:rsidP="00806C0C">
      <w:r w:rsidRPr="009E79AC">
        <w:t xml:space="preserve">Ειδικά για την </w:t>
      </w:r>
      <w:r w:rsidRPr="009E79AC">
        <w:rPr>
          <w:b/>
        </w:rPr>
        <w:t xml:space="preserve">περίπτωση </w:t>
      </w:r>
      <w:r w:rsidR="00BE42D5">
        <w:rPr>
          <w:b/>
        </w:rPr>
        <w:t>ε</w:t>
      </w:r>
      <w:r w:rsidRPr="009E79AC">
        <w:rPr>
          <w:b/>
        </w:rPr>
        <w:t xml:space="preserve"> της παραγράφου Α.4 του άρθρου 22</w:t>
      </w:r>
      <w:r w:rsidRPr="009E79AC">
        <w:t>, για τις εργοληπτικές επιχειρήσεις που είναι εγγεγραμμένες στο Μ.Ε.ΕΠ. υποβάλλονται πιστοποιητικά χορηγούμενα από τα αρμόδια επιμελητήρια και φορείς (ΤΕΕ, ΓΕΩΤΕΕ, ΕΕΤΕΜ) από τα οποία αποδεικνύεται ότι τα πρόσωπα με βεβαίωση του Μ.Ε.Κ. που στελεχώνουν την εργοληπτική επιχείρηση, δεν έχουν διαπράξει σοβαρό επαγγελματικό παράπτωμα.</w:t>
      </w:r>
    </w:p>
    <w:p w14:paraId="71E5B5D3" w14:textId="77777777" w:rsidR="00190925" w:rsidRPr="00094DF3" w:rsidRDefault="00190925" w:rsidP="00806C0C">
      <w:pPr>
        <w:rPr>
          <w:b/>
        </w:rPr>
      </w:pPr>
      <w:r w:rsidRPr="00094DF3">
        <w:rPr>
          <w:b/>
        </w:rPr>
        <w:t xml:space="preserve">23.4. Δικαιολογητικά απόδειξης </w:t>
      </w:r>
      <w:proofErr w:type="spellStart"/>
      <w:r w:rsidRPr="00094DF3">
        <w:rPr>
          <w:b/>
        </w:rPr>
        <w:t>καταλληλότητας</w:t>
      </w:r>
      <w:proofErr w:type="spellEnd"/>
      <w:r w:rsidRPr="00094DF3">
        <w:rPr>
          <w:b/>
        </w:rPr>
        <w:t xml:space="preserve"> για την άσκηση της επαγγελματικής δραστηριότητας του άρθρου 22.Β</w:t>
      </w:r>
    </w:p>
    <w:p w14:paraId="147D53DE" w14:textId="6A80CCC0" w:rsidR="00190925" w:rsidRPr="009E79AC" w:rsidRDefault="00190925">
      <w:r w:rsidRPr="009E79AC">
        <w:t xml:space="preserve">(α) Όσον αφορά την </w:t>
      </w:r>
      <w:proofErr w:type="spellStart"/>
      <w:r w:rsidRPr="009E79AC">
        <w:t>καταλληλότητα</w:t>
      </w:r>
      <w:proofErr w:type="spellEnd"/>
      <w:r w:rsidRPr="009E79AC">
        <w:t xml:space="preserve"> για την άσκηση της επαγγελματικής δραστηριότητας, οι προσφέροντες </w:t>
      </w:r>
      <w:r w:rsidRPr="009E79AC">
        <w:lastRenderedPageBreak/>
        <w:t>που είναι εγκατεστημένοι στην Ελλάδα υποβάλλουν βεβαίωση εγγραφής στο Μ.Ε.ΕΠ</w:t>
      </w:r>
      <w:r w:rsidRPr="009E79AC">
        <w:rPr>
          <w:rStyle w:val="a4"/>
          <w:rFonts w:cs="Cambria"/>
          <w:szCs w:val="22"/>
        </w:rPr>
        <w:footnoteReference w:id="71"/>
      </w:r>
      <w:r w:rsidR="00EB57C1">
        <w:rPr>
          <w:rStyle w:val="a4"/>
        </w:rPr>
        <w:footnoteReference w:id="72"/>
      </w:r>
      <w:r w:rsidRPr="00806C0C">
        <w:t xml:space="preserve">, </w:t>
      </w:r>
      <w:r w:rsidR="00413F17" w:rsidRPr="00F40398">
        <w:t>στην</w:t>
      </w:r>
      <w:r w:rsidR="00413F17">
        <w:t>/</w:t>
      </w:r>
      <w:proofErr w:type="spellStart"/>
      <w:r w:rsidR="00413F17">
        <w:t>ις</w:t>
      </w:r>
      <w:proofErr w:type="spellEnd"/>
      <w:r w:rsidRPr="00806C0C">
        <w:t xml:space="preserve"> </w:t>
      </w:r>
      <w:r w:rsidR="00413F17" w:rsidRPr="00806C0C">
        <w:t>κατηγορία</w:t>
      </w:r>
      <w:r w:rsidR="00413F17">
        <w:t>/</w:t>
      </w:r>
      <w:proofErr w:type="spellStart"/>
      <w:r w:rsidR="00413F17">
        <w:t>ες</w:t>
      </w:r>
      <w:proofErr w:type="spellEnd"/>
      <w:r w:rsidR="00413F17" w:rsidRPr="00806C0C">
        <w:t xml:space="preserve"> </w:t>
      </w:r>
      <w:r w:rsidRPr="00806C0C">
        <w:t>……………, ή την βεβαίωση εγγραφής στα Νομαρχιακά Μητρώα</w:t>
      </w:r>
      <w:r w:rsidRPr="00BE42D5">
        <w:t xml:space="preserve"> </w:t>
      </w:r>
      <w:r w:rsidRPr="00BE42D5">
        <w:rPr>
          <w:rStyle w:val="10"/>
          <w:rFonts w:cs="Cambria"/>
          <w:szCs w:val="22"/>
        </w:rPr>
        <w:t>.</w:t>
      </w:r>
      <w:r w:rsidRPr="009E79AC">
        <w:t xml:space="preserve"> </w:t>
      </w:r>
    </w:p>
    <w:p w14:paraId="27073B00" w14:textId="77777777" w:rsidR="00190925" w:rsidRPr="009E79AC" w:rsidRDefault="00190925">
      <w:r w:rsidRPr="009E79AC">
        <w:t>(β)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XI του Προσαρτήματος Α του ν. 4412/2016.</w:t>
      </w:r>
    </w:p>
    <w:p w14:paraId="5B6F3030" w14:textId="7393AE77" w:rsidR="00190925" w:rsidRDefault="00190925">
      <w:r w:rsidRPr="009E79AC">
        <w:t>(γ)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21 της παρούσας.</w:t>
      </w:r>
    </w:p>
    <w:p w14:paraId="0399084A" w14:textId="0746B2DB" w:rsidR="00EB57C1" w:rsidRPr="009E79AC" w:rsidRDefault="00EB57C1">
      <w:r w:rsidRPr="00EB57C1">
        <w:t>Τα ως άνω δικαιολογητικά υπό α), β) και γ)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r>
        <w:t>.</w:t>
      </w:r>
      <w:r>
        <w:rPr>
          <w:rStyle w:val="a4"/>
        </w:rPr>
        <w:footnoteReference w:id="73"/>
      </w:r>
    </w:p>
    <w:p w14:paraId="593FEDA1" w14:textId="77777777" w:rsidR="00E12E49" w:rsidRDefault="00E12E49" w:rsidP="00DE4570">
      <w:pPr>
        <w:rPr>
          <w:b/>
          <w:lang w:eastAsia="zh-CN"/>
        </w:rPr>
      </w:pPr>
    </w:p>
    <w:p w14:paraId="53987C53" w14:textId="48BB6C8B" w:rsidR="00190925" w:rsidRPr="00DE4570" w:rsidRDefault="00190925" w:rsidP="00DE4570">
      <w:pPr>
        <w:rPr>
          <w:b/>
          <w:lang w:eastAsia="zh-CN"/>
        </w:rPr>
      </w:pPr>
      <w:r w:rsidRPr="00DE4570">
        <w:rPr>
          <w:b/>
          <w:lang w:eastAsia="zh-CN"/>
        </w:rPr>
        <w:t>23.5. Δικαιολογητικά Οικονομικής και Χρηματοοικονομικής Επάρκειας του άρθρου 22.Γ</w:t>
      </w:r>
    </w:p>
    <w:p w14:paraId="1BE662A8" w14:textId="5C1541DF" w:rsidR="00190925" w:rsidRPr="00806C0C" w:rsidRDefault="00BE42D5" w:rsidP="005E3BF3">
      <w:pPr>
        <w:rPr>
          <w:lang w:eastAsia="zh-CN" w:bidi="en-US"/>
        </w:rPr>
      </w:pPr>
      <w:r>
        <w:rPr>
          <w:lang w:eastAsia="zh-CN" w:bidi="en-US"/>
        </w:rPr>
        <w:t>Γ</w:t>
      </w:r>
      <w:r w:rsidR="00190925" w:rsidRPr="00806C0C">
        <w:rPr>
          <w:lang w:eastAsia="zh-CN" w:bidi="en-US"/>
        </w:rPr>
        <w:t>ια την απόδειξη της απαίτησης της μη υπέρβασης των ανώτατων επιτρεπτών ορίων ανεκτέλεστου υπολοίπου εργολαβικών συμβάσεων:</w:t>
      </w:r>
    </w:p>
    <w:p w14:paraId="70638D16" w14:textId="77777777" w:rsidR="00190925" w:rsidRPr="00806C0C" w:rsidRDefault="00190925" w:rsidP="00806C0C">
      <w:pPr>
        <w:pStyle w:val="af9"/>
        <w:numPr>
          <w:ilvl w:val="0"/>
          <w:numId w:val="22"/>
        </w:numPr>
        <w:ind w:left="567"/>
        <w:rPr>
          <w:lang w:eastAsia="zh-CN" w:bidi="en-US"/>
        </w:rPr>
      </w:pPr>
      <w:r w:rsidRPr="00806C0C">
        <w:rPr>
          <w:lang w:eastAsia="zh-CN" w:bidi="en-US"/>
        </w:rPr>
        <w:t>με την υποβολή ενημερότητας πτυχίου εν ισχύει ή</w:t>
      </w:r>
    </w:p>
    <w:p w14:paraId="36287ED4" w14:textId="77777777" w:rsidR="00190925" w:rsidRPr="00806C0C" w:rsidRDefault="00190925" w:rsidP="00806C0C">
      <w:pPr>
        <w:pStyle w:val="af9"/>
        <w:numPr>
          <w:ilvl w:val="0"/>
          <w:numId w:val="22"/>
        </w:numPr>
        <w:ind w:left="567"/>
        <w:rPr>
          <w:lang w:eastAsia="zh-CN" w:bidi="en-US"/>
        </w:rPr>
      </w:pPr>
      <w:r w:rsidRPr="00806C0C">
        <w:rPr>
          <w:lang w:eastAsia="zh-CN" w:bidi="en-US"/>
        </w:rPr>
        <w:t xml:space="preserve">με την υποβολή υπεύθυνης δήλωσης του προσωρινού αναδόχου, συνοδευόμενης από πίνακα όλων των υπό εκτέλεση έργων (είτε ως </w:t>
      </w:r>
      <w:r w:rsidR="00BE42D5" w:rsidRPr="00806C0C">
        <w:rPr>
          <w:lang w:eastAsia="zh-CN" w:bidi="en-US"/>
        </w:rPr>
        <w:t>μεμονωμένος</w:t>
      </w:r>
      <w:r w:rsidRPr="00806C0C">
        <w:rPr>
          <w:lang w:eastAsia="zh-CN" w:bidi="en-US"/>
        </w:rPr>
        <w:t xml:space="preserve"> ανάδοχος </w:t>
      </w:r>
      <w:r w:rsidR="00BE42D5" w:rsidRPr="00806C0C">
        <w:rPr>
          <w:lang w:eastAsia="zh-CN" w:bidi="en-US"/>
        </w:rPr>
        <w:t>είτε</w:t>
      </w:r>
      <w:r w:rsidRPr="00806C0C">
        <w:rPr>
          <w:lang w:eastAsia="zh-CN" w:bidi="en-US"/>
        </w:rPr>
        <w:t xml:space="preserve"> στο πλαίσιο κοινοπραξίας ή υπεργολαβίας) και αναφορά για το ανεκτέλεστο υπόλοιπο ανά έργο και το συνολικό ανεκτέλεστο, για τις εργοληπτικές επιχειρήσεις που δεν διαθέτουν </w:t>
      </w:r>
      <w:r w:rsidR="00BE42D5" w:rsidRPr="00806C0C">
        <w:rPr>
          <w:lang w:eastAsia="zh-CN" w:bidi="en-US"/>
        </w:rPr>
        <w:t>ενημερότητα</w:t>
      </w:r>
      <w:r w:rsidRPr="00806C0C">
        <w:rPr>
          <w:lang w:eastAsia="zh-CN" w:bidi="en-US"/>
        </w:rPr>
        <w:t xml:space="preserve"> πτυχίου κατά τις κείμενες διατάξεις </w:t>
      </w:r>
    </w:p>
    <w:p w14:paraId="4A964BFA" w14:textId="77777777" w:rsidR="00190925" w:rsidRPr="00DE4570" w:rsidRDefault="00190925" w:rsidP="00DE4570">
      <w:pPr>
        <w:rPr>
          <w:b/>
        </w:rPr>
      </w:pPr>
      <w:r w:rsidRPr="00DE4570">
        <w:rPr>
          <w:b/>
        </w:rPr>
        <w:t>23.</w:t>
      </w:r>
      <w:r w:rsidR="00BE42D5" w:rsidRPr="00DE4570">
        <w:rPr>
          <w:b/>
        </w:rPr>
        <w:t>6</w:t>
      </w:r>
      <w:r w:rsidRPr="00DE4570">
        <w:rPr>
          <w:b/>
        </w:rPr>
        <w:t>. Σχετικά με τον έλεγχο νομιμοποίησης του προσωρινού αναδόχου:</w:t>
      </w:r>
    </w:p>
    <w:p w14:paraId="02EDA22C" w14:textId="4F4A73CA" w:rsidR="00190925" w:rsidRPr="009E79AC" w:rsidRDefault="00190925" w:rsidP="00806C0C">
      <w:r w:rsidRPr="009E79AC">
        <w:t xml:space="preserve">Σε περίπτωση νομικού προσώπου, υποβάλλονται τα νομιμοποιητικά έγγραφα από τα οποία να προκύπτει η εξουσία υπογραφής του </w:t>
      </w:r>
      <w:proofErr w:type="spellStart"/>
      <w:r w:rsidRPr="009E79AC">
        <w:t>νομίμου</w:t>
      </w:r>
      <w:proofErr w:type="spellEnd"/>
      <w:r w:rsidRPr="009E79AC">
        <w:t xml:space="preserve"> εκπροσώπου</w:t>
      </w:r>
      <w:r w:rsidR="00310CEE">
        <w:t xml:space="preserve">, </w:t>
      </w:r>
      <w:r w:rsidR="00310CEE" w:rsidRPr="00310CEE">
        <w:t>και τα οποία πρέπει να έχουν εκδοθεί έως τριάντα (30) εργάσιμες ημέρες πριν από την υποβολή τους</w:t>
      </w:r>
      <w:r w:rsidR="00310CEE">
        <w:rPr>
          <w:rStyle w:val="a4"/>
        </w:rPr>
        <w:footnoteReference w:id="74"/>
      </w:r>
      <w:r w:rsidR="00310CEE" w:rsidRPr="00310CEE">
        <w:t>, εκτός αν σύμφωνα με τις ειδικότερες διατάξεις αυτών φέρουν συγκεκριμένο χρόνο ισχύος</w:t>
      </w:r>
      <w:r w:rsidR="00310CEE">
        <w:t>.</w:t>
      </w:r>
      <w:r w:rsidRPr="009E79AC">
        <w:t xml:space="preserve"> </w:t>
      </w:r>
    </w:p>
    <w:p w14:paraId="7173181F" w14:textId="77777777" w:rsidR="00190925" w:rsidRPr="009E79AC" w:rsidRDefault="00190925" w:rsidP="00806C0C">
      <w:r w:rsidRPr="009E79AC">
        <w:lastRenderedPageBreak/>
        <w:t>Εάν ο προσφέρων είναι Α.Ε και Ε.Π.Ε :</w:t>
      </w:r>
    </w:p>
    <w:p w14:paraId="6771488F" w14:textId="77777777" w:rsidR="00190925" w:rsidRPr="009E79AC" w:rsidRDefault="00190925" w:rsidP="00806C0C">
      <w:r w:rsidRPr="009E79AC">
        <w:t>1. ΦΕΚ σύστασης,</w:t>
      </w:r>
    </w:p>
    <w:p w14:paraId="7FF98B0F" w14:textId="77777777" w:rsidR="00190925" w:rsidRPr="009E79AC" w:rsidRDefault="00190925" w:rsidP="00806C0C">
      <w:r w:rsidRPr="009E79AC">
        <w:t>2. 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14:paraId="2358BAFB" w14:textId="77777777" w:rsidR="00190925" w:rsidRPr="009E79AC" w:rsidRDefault="00190925" w:rsidP="00806C0C">
      <w:r w:rsidRPr="009E79AC">
        <w:t>3. ΦΕΚ στο οποίο έχει δημοσιευτεί το πρακτικό ΔΣ εκπροσώπησης του νομικού προσώπου,</w:t>
      </w:r>
    </w:p>
    <w:p w14:paraId="1E0A04D4" w14:textId="77777777" w:rsidR="00190925" w:rsidRPr="009E79AC" w:rsidRDefault="00190925" w:rsidP="00806C0C">
      <w:r w:rsidRPr="009E79AC">
        <w:t>4. Πρακτικό Δ.Σ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συγκεκριμένα άτομο, ως αντίκλητος,</w:t>
      </w:r>
    </w:p>
    <w:p w14:paraId="01680419" w14:textId="0E042ACF" w:rsidR="00190925" w:rsidRPr="009E79AC" w:rsidRDefault="00190925" w:rsidP="00806C0C">
      <w:r w:rsidRPr="009E79AC">
        <w:t>5. Πιστοποιητικό αρμόδιας δικαστικής ή διοικητικής αρχής περί τροποποιήσεων του καταστατικού / μη λύσης της εταιρείας</w:t>
      </w:r>
      <w:r w:rsidR="00612F26">
        <w:t>.</w:t>
      </w:r>
    </w:p>
    <w:p w14:paraId="0E71E6B6" w14:textId="77777777" w:rsidR="00190925" w:rsidRPr="009E79AC" w:rsidRDefault="00190925" w:rsidP="00806C0C">
      <w:r w:rsidRPr="009E79AC">
        <w:t>Εάν ο προσφέρων είναι Ο.Ε, Ε.Ε , ΙΚΕ:</w:t>
      </w:r>
    </w:p>
    <w:p w14:paraId="42AC8D5D" w14:textId="77777777" w:rsidR="00190925" w:rsidRPr="009E79AC" w:rsidRDefault="00190925" w:rsidP="00806C0C">
      <w:r w:rsidRPr="009E79AC">
        <w:rPr>
          <w:rFonts w:cs="Cambria"/>
        </w:rPr>
        <w:t>1. Αντίγραφο του καταστατικού με όλα τα μέχρι σήμερα τροποποιητικά,</w:t>
      </w:r>
      <w:r w:rsidRPr="009E79AC">
        <w:t xml:space="preserve"> ή φωτοαντίγραφο επικυρωμένου, από δικηγόρο, κωδικοποιημένου καταστατικού, εφόσον υπάρχει</w:t>
      </w:r>
    </w:p>
    <w:p w14:paraId="70B8056E" w14:textId="77777777" w:rsidR="00190925" w:rsidRPr="009E79AC" w:rsidRDefault="00190925" w:rsidP="00806C0C">
      <w:r w:rsidRPr="009E79AC">
        <w:t>2. Πιστοποιητικά αρμόδιας δικαστικής ή διοικητικής αρχής περί των τροποποιήσεων του καταστατικού.</w:t>
      </w:r>
    </w:p>
    <w:p w14:paraId="5EB550FC" w14:textId="77777777" w:rsidR="00190925" w:rsidRPr="009E79AC" w:rsidRDefault="00190925" w:rsidP="00806C0C">
      <w:r w:rsidRPr="009E79AC">
        <w:t>Σε περίπτωση εγκατάστασης τους στην αλλοδαπή, τα δικαιολογητικά σύστασής τους εκδίδονται με βάση την ισχύουσα νομοθεσία της χώρας που είναι εγκατεστημένα, από την οποία και εκδίδεται το σχετικό πιστοποιητικό.</w:t>
      </w:r>
    </w:p>
    <w:p w14:paraId="6CF0AF7B" w14:textId="77777777" w:rsidR="00190925" w:rsidRPr="00DE4570" w:rsidRDefault="00190925" w:rsidP="00DE4570">
      <w:pPr>
        <w:rPr>
          <w:b/>
        </w:rPr>
      </w:pPr>
      <w:r w:rsidRPr="00DE4570">
        <w:rPr>
          <w:b/>
        </w:rPr>
        <w:t>23.</w:t>
      </w:r>
      <w:r w:rsidR="00DE4570" w:rsidRPr="00DE4570">
        <w:rPr>
          <w:b/>
        </w:rPr>
        <w:t>7</w:t>
      </w:r>
      <w:r w:rsidRPr="00DE4570">
        <w:rPr>
          <w:b/>
        </w:rPr>
        <w:t>. Επίσημοι κατάλογοι εγκεκριμένων οικονομικών φορέων</w:t>
      </w:r>
    </w:p>
    <w:p w14:paraId="6888FD03" w14:textId="77777777" w:rsidR="00190925" w:rsidRPr="009E79AC" w:rsidRDefault="00190925" w:rsidP="00BA54E3">
      <w:r w:rsidRPr="009E79AC">
        <w:t>(α)</w:t>
      </w:r>
      <w:r w:rsidRPr="009E79AC">
        <w:tab/>
        <w:t>Οι οικονομικοί φορείς που είναι εγγεγραμμένοι σε επίσημους καταλόγους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14:paraId="6A5F5BB1" w14:textId="77777777" w:rsidR="00190925" w:rsidRPr="009E79AC" w:rsidRDefault="00190925" w:rsidP="00BA54E3">
      <w:r w:rsidRPr="009E79AC">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14:paraId="674D7BF3" w14:textId="77777777" w:rsidR="00190925" w:rsidRPr="009E79AC" w:rsidRDefault="00190925" w:rsidP="00BA54E3">
      <w:r w:rsidRPr="009E79AC">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9E79AC">
        <w:t>καταλληλότητας</w:t>
      </w:r>
      <w:proofErr w:type="spellEnd"/>
      <w:r w:rsidRPr="009E79AC">
        <w:t xml:space="preserve"> όσον αφορά τις απαιτήσεις ποιοτικής επιλογής, τις οποίες καλύπτει ο επίσημος κατάλογος ή το πιστοποιητικό.</w:t>
      </w:r>
    </w:p>
    <w:p w14:paraId="229913A3" w14:textId="77777777" w:rsidR="00190925" w:rsidRPr="009E79AC" w:rsidRDefault="00190925" w:rsidP="00BA54E3">
      <w:r w:rsidRPr="009E79AC">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65931F71" w14:textId="77777777" w:rsidR="00190925" w:rsidRPr="009E79AC" w:rsidRDefault="00190925" w:rsidP="00BA54E3">
      <w:r w:rsidRPr="009E79AC">
        <w:t>(β) Οι οικονομικοί φορείς που είναι εγγεγραμμένοι στο Μ.Ε.ΕΠ. εφόσον προσκομίζουν «Ενημερότητα Πτυχίου»</w:t>
      </w:r>
      <w:r w:rsidRPr="009E79AC">
        <w:rPr>
          <w:rStyle w:val="FootnoteReference1"/>
          <w:rFonts w:cs="Cambria"/>
          <w:szCs w:val="22"/>
        </w:rPr>
        <w:t xml:space="preserve"> </w:t>
      </w:r>
      <w:r w:rsidRPr="009E79AC">
        <w:t xml:space="preserve">εν ισχύ, απαλλάσσονται από την υποχρέωση υποβολής των δικαιολογητικών </w:t>
      </w:r>
      <w:r w:rsidRPr="009E79AC">
        <w:rPr>
          <w:rStyle w:val="a3"/>
          <w:rFonts w:cs="Cambria"/>
          <w:szCs w:val="22"/>
        </w:rPr>
        <w:footnoteReference w:id="75"/>
      </w:r>
      <w:r w:rsidRPr="009E79AC">
        <w:t>:</w:t>
      </w:r>
    </w:p>
    <w:p w14:paraId="582A19FA" w14:textId="77777777" w:rsidR="00190925" w:rsidRPr="009E79AC" w:rsidRDefault="00190925" w:rsidP="00BA54E3">
      <w:r w:rsidRPr="009E79AC">
        <w:lastRenderedPageBreak/>
        <w:t xml:space="preserve">- απόσπασμα ποινικού μητρώου του άρθρου 23.3.(α) της παρούσας για τον Πρόεδρο και Διευθύνοντα Σύμβουλο εργοληπτικής επιχείρησης.  Για τα λοιπά μέλη του Δ.Σ της εταιρείας, θα πρέπει να υποβληθεί αυτοτελώς απόσπασμα ποινικού μητρώου, καθόσον τα πρόσωπα αυτά δεν καλύπτονται από την Ενημερότητα Πτυχίου. </w:t>
      </w:r>
      <w:r w:rsidRPr="009E79AC">
        <w:rPr>
          <w:rStyle w:val="a3"/>
          <w:rFonts w:cs="Cambria"/>
          <w:szCs w:val="22"/>
        </w:rPr>
        <w:footnoteReference w:id="76"/>
      </w:r>
    </w:p>
    <w:p w14:paraId="6233632F" w14:textId="77777777" w:rsidR="00190925" w:rsidRPr="009E79AC" w:rsidRDefault="00190925" w:rsidP="00BA54E3">
      <w:r w:rsidRPr="009E79AC">
        <w:t>- φορολογική και ασφαλιστική ενημερότητα του άρθρου 23.3.(β) της παρούσας.</w:t>
      </w:r>
      <w:r w:rsidRPr="009E79AC">
        <w:rPr>
          <w:rStyle w:val="a3"/>
          <w:rFonts w:cs="Cambria"/>
          <w:szCs w:val="22"/>
        </w:rPr>
        <w:footnoteReference w:id="77"/>
      </w:r>
    </w:p>
    <w:p w14:paraId="6870FA55" w14:textId="77777777" w:rsidR="00190925" w:rsidRPr="009E79AC" w:rsidRDefault="00190925" w:rsidP="00BA54E3">
      <w:r w:rsidRPr="009E79AC">
        <w:t>- τα πιστοποιητικά από το αρμόδιο Πρωτοδικείο και το ΓΕΜΗ του άρθρου 23.3.(γ) της παρούσας υπό την προϋπόθεση όμως ότι καλύπτονται πλήρως ( όλες οι προβλεπόμενες περιπτώσεις ) από την Ενημερότητα Πτυχίου.</w:t>
      </w:r>
    </w:p>
    <w:p w14:paraId="51407D2C" w14:textId="77777777" w:rsidR="00190925" w:rsidRPr="009E79AC" w:rsidRDefault="00190925" w:rsidP="00BA54E3">
      <w:r w:rsidRPr="00806C0C">
        <w:t>- το πιστοποιητικό από το αρμόδιο επιμελητήριο όσον αφορά το λόγο αποκλεισμού του άρθρου</w:t>
      </w:r>
      <w:r w:rsidRPr="00BA54E3">
        <w:t xml:space="preserve"> 22. Α.4. (</w:t>
      </w:r>
      <w:r w:rsidR="00F9450D">
        <w:t>ε</w:t>
      </w:r>
      <w:r w:rsidRPr="00BA54E3">
        <w:t>).</w:t>
      </w:r>
      <w:r w:rsidRPr="00BA54E3">
        <w:rPr>
          <w:rStyle w:val="a4"/>
          <w:rFonts w:cs="Cambria"/>
          <w:szCs w:val="22"/>
        </w:rPr>
        <w:footnoteReference w:id="78"/>
      </w:r>
    </w:p>
    <w:p w14:paraId="320EE936" w14:textId="77777777" w:rsidR="006750C4" w:rsidRPr="009E79AC" w:rsidRDefault="006750C4" w:rsidP="00BA54E3">
      <w:r w:rsidRPr="009E79AC">
        <w:t>- τα  αποδεικτικά έγγραφα νομιμοποίησης  της εργοληπτικής επιχείρησης.</w:t>
      </w:r>
    </w:p>
    <w:p w14:paraId="0115897F" w14:textId="77777777" w:rsidR="006750C4" w:rsidRPr="009E79AC" w:rsidRDefault="006750C4" w:rsidP="00BA54E3">
      <w:r w:rsidRPr="009E79AC">
        <w:t xml:space="preserve">Σε περίπτωση που κάποιο από τα ανωτέρω δικαιολογητικά έχει λήξει, προσκομίζεται το σχετικό δικαιολογητικό εν ισχύ. Εφόσον στην Ενημερότητα Πτυχίου δεν αναφέρεται ρητά ότι τα στελέχη του πτυχίου του προσφέροντα είναι ασφαλιστικώς ενήμερα στο ΕΤΑΑ- ΤΣΜΕΔΕ, ο προσφέρων προσκομίζει επιπλέον της Ενημερότητας Πτυχίου, ασφαλιστική ενημερότητα για τα στελέχη αυτά. </w:t>
      </w:r>
    </w:p>
    <w:p w14:paraId="32488E8D" w14:textId="77777777" w:rsidR="006750C4" w:rsidRPr="00E7689B" w:rsidRDefault="006750C4" w:rsidP="00806C0C">
      <w:pPr>
        <w:pStyle w:val="1"/>
      </w:pPr>
      <w:bookmarkStart w:id="32" w:name="_Toc12357727"/>
      <w:r w:rsidRPr="00E7689B">
        <w:t>Άρθρο 24 :</w:t>
      </w:r>
      <w:r w:rsidR="00E7689B" w:rsidRPr="00E7689B">
        <w:t xml:space="preserve"> </w:t>
      </w:r>
      <w:r w:rsidRPr="00E7689B">
        <w:t>Περιεχόμενο Φακέλου Προσφοράς</w:t>
      </w:r>
      <w:bookmarkEnd w:id="32"/>
    </w:p>
    <w:p w14:paraId="249180A8" w14:textId="77777777" w:rsidR="006750C4" w:rsidRPr="009E79AC" w:rsidRDefault="006750C4">
      <w:r w:rsidRPr="009E79AC">
        <w:rPr>
          <w:b/>
        </w:rPr>
        <w:t>24.1</w:t>
      </w:r>
      <w:r w:rsidRPr="009E79AC">
        <w:t xml:space="preserve"> Ο φάκελος προσφοράς (προσφορά) των διαγωνιζομένων περιλαμβάνει, επί ποινή αποκλεισμού, τα ακόλουθα:</w:t>
      </w:r>
    </w:p>
    <w:p w14:paraId="7D016C4E" w14:textId="77777777" w:rsidR="006750C4" w:rsidRPr="009E79AC" w:rsidRDefault="006750C4">
      <w:r w:rsidRPr="009E79AC">
        <w:t xml:space="preserve">(α) ξεχωριστό σφραγισμένο </w:t>
      </w:r>
      <w:proofErr w:type="spellStart"/>
      <w:r w:rsidR="00E7689B">
        <w:t>υπο</w:t>
      </w:r>
      <w:r w:rsidRPr="009E79AC">
        <w:t>φάκελο</w:t>
      </w:r>
      <w:proofErr w:type="spellEnd"/>
      <w:r w:rsidRPr="009E79AC">
        <w:t xml:space="preserve"> με την ένδειξη «Δικαιολογητικά Συμμετοχής»</w:t>
      </w:r>
    </w:p>
    <w:p w14:paraId="3AA4E888" w14:textId="77777777" w:rsidR="006750C4" w:rsidRPr="009E79AC" w:rsidRDefault="006750C4">
      <w:r w:rsidRPr="009E79AC">
        <w:t xml:space="preserve">(β) ξεχωριστό σφραγισμένο </w:t>
      </w:r>
      <w:proofErr w:type="spellStart"/>
      <w:r w:rsidR="00E7689B">
        <w:t>υπο</w:t>
      </w:r>
      <w:r w:rsidRPr="009E79AC">
        <w:t>φάκελο</w:t>
      </w:r>
      <w:proofErr w:type="spellEnd"/>
      <w:r w:rsidRPr="009E79AC">
        <w:t xml:space="preserve"> με την ένδειξη «Οικονομική Προσφορά»</w:t>
      </w:r>
    </w:p>
    <w:p w14:paraId="637972C2" w14:textId="77777777" w:rsidR="006750C4" w:rsidRPr="009E79AC" w:rsidRDefault="006750C4">
      <w:r w:rsidRPr="009E79AC">
        <w:t>σύμφωνα με τα κατωτέρω:</w:t>
      </w:r>
    </w:p>
    <w:p w14:paraId="45347603" w14:textId="77777777" w:rsidR="006750C4" w:rsidRPr="009E79AC" w:rsidRDefault="006750C4">
      <w:r w:rsidRPr="009E79AC">
        <w:rPr>
          <w:b/>
        </w:rPr>
        <w:t>24.2</w:t>
      </w:r>
      <w:r w:rsidRPr="009E79AC">
        <w:t xml:space="preserve"> Ο φάκελος «Δικαιολογητικά Συμμετοχής» πρέπει, επί ποινή αποκλε</w:t>
      </w:r>
      <w:r w:rsidR="00206B8E" w:rsidRPr="009E79AC">
        <w:t>ισμού, να περιέχει τ</w:t>
      </w:r>
      <w:r w:rsidRPr="009E79AC">
        <w:t>ο Τυποποιημένο Έντυπο Υπεύθυνης Δήλωσης  (ΤΕΥΔ)</w:t>
      </w:r>
    </w:p>
    <w:p w14:paraId="08A01C65" w14:textId="77777777" w:rsidR="006750C4" w:rsidRPr="009E79AC" w:rsidRDefault="006750C4">
      <w:r w:rsidRPr="009E79AC">
        <w:t>Οι ενώσεις οικονομικών φορέων που υποβάλλουν κοινή προσφορά, υποβάλλουν το ΤΕΥΔ για κάθε οικονομικό φορέα που συμμετέχει στην ένωση.</w:t>
      </w:r>
    </w:p>
    <w:p w14:paraId="016E173A" w14:textId="77777777" w:rsidR="006750C4" w:rsidRPr="009E79AC" w:rsidRDefault="006750C4">
      <w:pPr>
        <w:pStyle w:val="Normalgr"/>
        <w:tabs>
          <w:tab w:val="clear" w:pos="1021"/>
          <w:tab w:val="clear" w:pos="1588"/>
        </w:tabs>
        <w:overflowPunct w:val="0"/>
        <w:autoSpaceDE w:val="0"/>
        <w:textAlignment w:val="baseline"/>
        <w:rPr>
          <w:rFonts w:asciiTheme="minorHAnsi" w:hAnsiTheme="minorHAnsi"/>
          <w:sz w:val="22"/>
          <w:szCs w:val="22"/>
          <w:lang w:val="el-GR"/>
        </w:rPr>
      </w:pPr>
      <w:r w:rsidRPr="009E79AC">
        <w:rPr>
          <w:rFonts w:asciiTheme="minorHAnsi" w:hAnsiTheme="minorHAnsi" w:cs="Cambria"/>
          <w:b/>
          <w:spacing w:val="0"/>
          <w:sz w:val="22"/>
          <w:szCs w:val="22"/>
          <w:lang w:val="el-GR"/>
        </w:rPr>
        <w:t>24.3</w:t>
      </w:r>
      <w:r w:rsidRPr="009E79AC">
        <w:rPr>
          <w:rFonts w:asciiTheme="minorHAnsi" w:hAnsiTheme="minorHAnsi" w:cs="Cambria"/>
          <w:b/>
          <w:spacing w:val="0"/>
          <w:sz w:val="22"/>
          <w:szCs w:val="22"/>
          <w:lang w:val="el-GR"/>
        </w:rPr>
        <w:tab/>
      </w:r>
      <w:r w:rsidRPr="009E79AC">
        <w:rPr>
          <w:rFonts w:asciiTheme="minorHAnsi" w:eastAsia="Times New Roman" w:hAnsiTheme="minorHAnsi" w:cs="Cambria"/>
          <w:spacing w:val="5"/>
          <w:sz w:val="22"/>
          <w:szCs w:val="22"/>
          <w:lang w:val="el-GR"/>
        </w:rPr>
        <w:t xml:space="preserve">Ο φάκελος «Οικονομική Προσφορά» περιέχει συμπληρωμένο το </w:t>
      </w:r>
      <w:proofErr w:type="spellStart"/>
      <w:r w:rsidRPr="009E79AC">
        <w:rPr>
          <w:rFonts w:asciiTheme="minorHAnsi" w:eastAsia="Times New Roman" w:hAnsiTheme="minorHAnsi" w:cs="Cambria"/>
          <w:spacing w:val="5"/>
          <w:sz w:val="22"/>
          <w:szCs w:val="22"/>
          <w:lang w:val="el-GR"/>
        </w:rPr>
        <w:t>χορηγηθέν</w:t>
      </w:r>
      <w:proofErr w:type="spellEnd"/>
      <w:r w:rsidRPr="009E79AC">
        <w:rPr>
          <w:rStyle w:val="FootnoteReference1"/>
          <w:rFonts w:asciiTheme="minorHAnsi" w:hAnsiTheme="minorHAnsi" w:cs="Cambria"/>
          <w:spacing w:val="0"/>
          <w:sz w:val="22"/>
          <w:szCs w:val="22"/>
          <w:lang w:val="el-GR"/>
        </w:rPr>
        <w:t xml:space="preserve"> </w:t>
      </w:r>
      <w:r w:rsidRPr="009E79AC">
        <w:rPr>
          <w:rFonts w:asciiTheme="minorHAnsi" w:eastAsia="Times New Roman" w:hAnsiTheme="minorHAnsi" w:cs="Cambria"/>
          <w:spacing w:val="5"/>
          <w:sz w:val="22"/>
          <w:szCs w:val="22"/>
          <w:lang w:val="el-GR"/>
        </w:rPr>
        <w:t>από την αναθέτουσα αρχή έντυπο Οικονομικής Προσφοράς</w:t>
      </w:r>
      <w:r w:rsidR="00206B8E" w:rsidRPr="009E79AC">
        <w:rPr>
          <w:rFonts w:asciiTheme="minorHAnsi" w:eastAsia="Times New Roman" w:hAnsiTheme="minorHAnsi" w:cs="Cambria"/>
          <w:spacing w:val="5"/>
          <w:sz w:val="22"/>
          <w:szCs w:val="22"/>
          <w:lang w:val="el-GR"/>
        </w:rPr>
        <w:t>, ή έχουν κάνει χρήση του αναρτημένου στην ιστοσελίδας της Υπηρεσίας  εντύπου,</w:t>
      </w:r>
      <w:r w:rsidRPr="009E79AC">
        <w:rPr>
          <w:rFonts w:asciiTheme="minorHAnsi" w:eastAsia="Times New Roman" w:hAnsiTheme="minorHAnsi" w:cs="Cambria"/>
          <w:spacing w:val="5"/>
          <w:sz w:val="22"/>
          <w:szCs w:val="22"/>
          <w:lang w:val="el-GR"/>
        </w:rPr>
        <w:t xml:space="preserve"> του άρθρου 2 (δ)  της παρούσας.</w:t>
      </w:r>
    </w:p>
    <w:p w14:paraId="777DB8F3" w14:textId="77777777" w:rsidR="006750C4" w:rsidRPr="009E79AC" w:rsidRDefault="006750C4" w:rsidP="009E5E04">
      <w:r w:rsidRPr="009E79AC">
        <w:t xml:space="preserve">Επισημαίνεται ότι: </w:t>
      </w:r>
    </w:p>
    <w:p w14:paraId="2D2D3AEA" w14:textId="77777777" w:rsidR="006750C4" w:rsidRPr="00F9450D" w:rsidRDefault="006750C4" w:rsidP="009E5E04">
      <w:r w:rsidRPr="00F9450D">
        <w:rPr>
          <w:b/>
        </w:rPr>
        <w:t>α)</w:t>
      </w:r>
      <w:r w:rsidRPr="00F9450D">
        <w:t xml:space="preserve"> αποκλείονται από τον διαγωνισμό προσφορές, στις οποίες δεν αναγράφεται έστω και ένα επιμέρους ποσοστό έκπτωσης ομάδας εργασιών του εντύπου της οικονομικής προσφοράς στην </w:t>
      </w:r>
      <w:proofErr w:type="spellStart"/>
      <w:r w:rsidRPr="00F9450D">
        <w:t>περιπτ</w:t>
      </w:r>
      <w:proofErr w:type="spellEnd"/>
      <w:r w:rsidRPr="00F9450D">
        <w:t xml:space="preserve">. (α) της παρ. 2 του άρθρου 95 του ν.4412/2016 ή το ενιαίο ποσοστό έκπτωσης στην </w:t>
      </w:r>
      <w:proofErr w:type="spellStart"/>
      <w:r w:rsidRPr="00F9450D">
        <w:t>περιπτ</w:t>
      </w:r>
      <w:proofErr w:type="spellEnd"/>
      <w:r w:rsidRPr="00F9450D">
        <w:t xml:space="preserve">. (β) της παρ. 2 του άρθρου 95 του ν. 4412/2016, ολογράφως και αριθμητικώς. </w:t>
      </w:r>
    </w:p>
    <w:p w14:paraId="3B39F2F5" w14:textId="77777777" w:rsidR="006750C4" w:rsidRPr="00F9450D" w:rsidRDefault="006750C4" w:rsidP="009E5E04">
      <w:r w:rsidRPr="00F9450D">
        <w:rPr>
          <w:b/>
        </w:rPr>
        <w:t xml:space="preserve">β) </w:t>
      </w:r>
      <w:r w:rsidRPr="00F9450D">
        <w:t>η ολόγραφη αναγραφή των επιμέρους ποσοστών έκπτωσης υπερισχύει της αντίστοιχης αριθμητικής.</w:t>
      </w:r>
    </w:p>
    <w:p w14:paraId="392A7393" w14:textId="77777777" w:rsidR="006750C4" w:rsidRPr="009E79AC" w:rsidRDefault="006750C4" w:rsidP="009E5E04">
      <w:r w:rsidRPr="00F9450D">
        <w:rPr>
          <w:b/>
        </w:rPr>
        <w:lastRenderedPageBreak/>
        <w:t xml:space="preserve">γ) </w:t>
      </w:r>
      <w:r w:rsidRPr="00F9450D">
        <w:t>Αν παρουσιαστούν</w:t>
      </w:r>
      <w:r w:rsidRPr="00F9450D">
        <w:rPr>
          <w:b/>
        </w:rPr>
        <w:t xml:space="preserve"> </w:t>
      </w:r>
      <w:r w:rsidRPr="00F9450D">
        <w:t>ελλείψεις στην αναγραφή των στοιχείων της οικονομικής προσφοράς (πλην εκείνων που επιφέρουν αποκλεισμό), διαφορές μεταξύ της ολόγραφης και της αριθμητικής τιμής ή λογιστικά σφάλματα στα αθροίσματα, τα γινόμενα ή τη στρογγυλοποίηση, η Επιτροπή Διαγωνισμού διορθώνει τα σφάλματα και αναγράφει την ορθή οικονομική προσφορά.</w:t>
      </w:r>
      <w:r w:rsidRPr="009E79AC">
        <w:t xml:space="preserve">  </w:t>
      </w:r>
    </w:p>
    <w:p w14:paraId="2CA0AEB0" w14:textId="6A3BBEE2" w:rsidR="001B02DC" w:rsidRPr="009E79AC" w:rsidRDefault="006750C4" w:rsidP="00806C0C">
      <w:r w:rsidRPr="009E79AC">
        <w:rPr>
          <w:b/>
        </w:rPr>
        <w:t>24.4</w:t>
      </w:r>
      <w:r w:rsidRPr="009E79AC">
        <w:tab/>
        <w:t xml:space="preserve"> Οι προσφορές υπογράφονται και μονογράφονται ανά φύλλο από τον οικονομικό φορέα ή, σε περίπτωση νομικών προσώπων, από το νόμιμο εκπρόσωπο αυτών.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w:t>
      </w:r>
      <w:r w:rsidR="001B02DC" w:rsidRPr="001B02DC">
        <w:t xml:space="preserve"> </w:t>
      </w:r>
      <w:r w:rsidR="001B02DC" w:rsidRPr="009E79AC">
        <w:t>Στην προσφορά, επί ποινή απόρριψης της προσφοράς,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2B5A5913" w14:textId="29D9E61F" w:rsidR="006750C4" w:rsidRPr="009E79AC" w:rsidRDefault="00612F26" w:rsidP="009E5E04">
      <w:r w:rsidRPr="00612F26">
        <w:t>24.</w:t>
      </w:r>
      <w:r>
        <w:t>5</w:t>
      </w:r>
      <w:r w:rsidRPr="00612F26">
        <w:t xml:space="preserve"> Στην περίπτωση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ανάρτησης της προκήρυξης της σύμβασης στο Κ.Η.Μ.Δ.Η.Σ.)</w:t>
      </w:r>
      <w:r>
        <w:rPr>
          <w:rStyle w:val="a4"/>
        </w:rPr>
        <w:footnoteReference w:id="79"/>
      </w:r>
      <w:r>
        <w:t>.</w:t>
      </w:r>
    </w:p>
    <w:p w14:paraId="4417FE27" w14:textId="77777777" w:rsidR="009E5E04" w:rsidRDefault="009E5E04">
      <w:pPr>
        <w:widowControl/>
        <w:suppressAutoHyphens w:val="0"/>
        <w:spacing w:before="0" w:after="0" w:line="240" w:lineRule="auto"/>
        <w:jc w:val="left"/>
        <w:rPr>
          <w:rFonts w:ascii="Arial" w:hAnsi="Arial" w:cs="Arial"/>
        </w:rPr>
      </w:pPr>
      <w:r>
        <w:br w:type="page"/>
      </w:r>
    </w:p>
    <w:tbl>
      <w:tblPr>
        <w:tblW w:w="10338" w:type="dxa"/>
        <w:tblInd w:w="-265" w:type="dxa"/>
        <w:tblLayout w:type="fixed"/>
        <w:tblLook w:val="0000" w:firstRow="0" w:lastRow="0" w:firstColumn="0" w:lastColumn="0" w:noHBand="0" w:noVBand="0"/>
      </w:tblPr>
      <w:tblGrid>
        <w:gridCol w:w="10338"/>
      </w:tblGrid>
      <w:tr w:rsidR="006750C4" w:rsidRPr="009E79AC" w14:paraId="63F6F50C" w14:textId="77777777" w:rsidTr="009E5E04">
        <w:trPr>
          <w:cantSplit/>
          <w:trHeight w:hRule="exact" w:val="728"/>
        </w:trPr>
        <w:tc>
          <w:tcPr>
            <w:tcW w:w="10338" w:type="dxa"/>
            <w:tcBorders>
              <w:top w:val="single" w:sz="8" w:space="0" w:color="000000"/>
              <w:left w:val="single" w:sz="8" w:space="0" w:color="000000"/>
              <w:bottom w:val="single" w:sz="8" w:space="0" w:color="000000"/>
              <w:right w:val="single" w:sz="8" w:space="0" w:color="000000"/>
            </w:tcBorders>
            <w:shd w:val="clear" w:color="auto" w:fill="auto"/>
          </w:tcPr>
          <w:p w14:paraId="677DE63F" w14:textId="77777777" w:rsidR="006750C4" w:rsidRPr="009E79AC" w:rsidRDefault="006750C4" w:rsidP="00806C0C">
            <w:pPr>
              <w:pStyle w:val="1"/>
              <w:jc w:val="center"/>
            </w:pPr>
            <w:bookmarkStart w:id="33" w:name="_Toc12357728"/>
            <w:r w:rsidRPr="009E79AC">
              <w:lastRenderedPageBreak/>
              <w:t>ΚΕΦΑΛΑΙΟ Δ΄</w:t>
            </w:r>
            <w:bookmarkEnd w:id="33"/>
          </w:p>
        </w:tc>
      </w:tr>
    </w:tbl>
    <w:p w14:paraId="1423B85C" w14:textId="77777777" w:rsidR="006750C4" w:rsidRPr="009E79AC" w:rsidRDefault="006750C4" w:rsidP="00806C0C">
      <w:pPr>
        <w:pStyle w:val="1"/>
      </w:pPr>
      <w:bookmarkStart w:id="34" w:name="_Toc12357729"/>
      <w:r w:rsidRPr="009E79AC">
        <w:t>Άρθρο 25:</w:t>
      </w:r>
      <w:r w:rsidR="009E5E04">
        <w:t xml:space="preserve"> </w:t>
      </w:r>
      <w:r w:rsidRPr="009E79AC">
        <w:t>Υπεργολαβία</w:t>
      </w:r>
      <w:bookmarkEnd w:id="34"/>
    </w:p>
    <w:p w14:paraId="39646396" w14:textId="77777777" w:rsidR="006750C4" w:rsidRPr="009E79AC" w:rsidRDefault="008A0A4F" w:rsidP="00806C0C">
      <w:r w:rsidRPr="009E79AC">
        <w:t xml:space="preserve">25.1. </w:t>
      </w:r>
      <w:r w:rsidR="006750C4" w:rsidRPr="009E79AC">
        <w:t>Ο προσφέρων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w:t>
      </w:r>
    </w:p>
    <w:p w14:paraId="5B4D33E1" w14:textId="77777777" w:rsidR="006750C4" w:rsidRPr="009E79AC" w:rsidRDefault="008A0A4F" w:rsidP="00806C0C">
      <w:r w:rsidRPr="009E79AC">
        <w:t xml:space="preserve">25.2. </w:t>
      </w:r>
      <w:r w:rsidR="006750C4" w:rsidRPr="009E79AC">
        <w:t>Η τήρηση των υποχρεώσεων της παρ. 2 του άρθρου 18 του ν 4412/2016 από υπεργολάβους δεν αίρει την ευθύνη του κυρίου αναδόχου.</w:t>
      </w:r>
    </w:p>
    <w:p w14:paraId="3BCC1608" w14:textId="77777777" w:rsidR="006750C4" w:rsidRPr="009E79AC" w:rsidRDefault="008A0A4F" w:rsidP="00806C0C">
      <w:r w:rsidRPr="009E79AC">
        <w:t xml:space="preserve">25.4. </w:t>
      </w:r>
      <w:r w:rsidR="006750C4" w:rsidRPr="009E79AC">
        <w:t xml:space="preserve">Η αναθέτουσα αρχή </w:t>
      </w:r>
    </w:p>
    <w:p w14:paraId="1F75FBD6" w14:textId="4E0FBEBF" w:rsidR="006750C4" w:rsidRPr="009E79AC" w:rsidRDefault="006750C4" w:rsidP="00806C0C">
      <w:r w:rsidRPr="009E79AC">
        <w:t>α) επαληθεύει υποχρεωτικά τη συνδρομή των λόγων αποκλεισμού του άρθρου 22 Α της παρούσας για τους υπεργολάβους και ότι διαθέτουν τα αντίστοιχα προσόντα για την εκτέλεση του έργου που αναλαμβάνουν</w:t>
      </w:r>
      <w:r w:rsidR="00995E76">
        <w:rPr>
          <w:rStyle w:val="a4"/>
        </w:rPr>
        <w:footnoteReference w:id="80"/>
      </w:r>
      <w:r w:rsidRPr="009E79AC">
        <w:t xml:space="preserve"> σύμφωνα με το άρθρο 165 του ν. 4412/2016, με το Τυποποιημένο Έντυπο Υπεύθυνης Δήλωσης ( ΤΕΥΔ ).</w:t>
      </w:r>
    </w:p>
    <w:p w14:paraId="0C4B0CCC" w14:textId="77777777" w:rsidR="006750C4" w:rsidRPr="009E79AC" w:rsidRDefault="006750C4" w:rsidP="00806C0C">
      <w:r w:rsidRPr="009E79AC">
        <w:t>β) απαιτεί υποχρεωτικά από τον οικονομικό φορέα να αντικαταστήσει έναν υπεργολάβο, όταν από την ως άνω επαλήθευση προκύπτει ότι συντρέχουν λόγοι αποκλεισμού του και ότι δεν καλύπτει τα αντίστοιχα προσόντα για την εκτέλεση του έργου που αναλαμβάνει σύμφωνα με το άρθρο 165 του ν. 4412/2016.</w:t>
      </w:r>
    </w:p>
    <w:p w14:paraId="3636AF99" w14:textId="77777777" w:rsidR="006750C4" w:rsidRPr="009E79AC" w:rsidRDefault="006750C4" w:rsidP="009E5E04">
      <w:pPr>
        <w:pStyle w:val="1"/>
      </w:pPr>
      <w:r w:rsidRPr="009E79AC">
        <w:t xml:space="preserve"> </w:t>
      </w:r>
      <w:bookmarkStart w:id="35" w:name="_Toc12357730"/>
      <w:r w:rsidRPr="009E79AC">
        <w:t>Άρθρο 26 :  Διάφορες ρυθμίσεις</w:t>
      </w:r>
      <w:bookmarkEnd w:id="35"/>
      <w:r w:rsidRPr="009E79AC">
        <w:t xml:space="preserve"> </w:t>
      </w:r>
    </w:p>
    <w:p w14:paraId="6AFB50FA" w14:textId="77777777" w:rsidR="006750C4" w:rsidRPr="009E79AC" w:rsidRDefault="006750C4" w:rsidP="009E5E04">
      <w:r w:rsidRPr="009E79AC">
        <w:rPr>
          <w:b/>
        </w:rPr>
        <w:t>26.1</w:t>
      </w:r>
      <w:r w:rsidRPr="009E79AC">
        <w:t xml:space="preserve"> Η έγκριση κατασκευής του δημοπρατούμενου έργου, αποφασίστηκε με την </w:t>
      </w:r>
      <w:proofErr w:type="spellStart"/>
      <w:r w:rsidRPr="009E79AC">
        <w:t>αριθμ</w:t>
      </w:r>
      <w:proofErr w:type="spellEnd"/>
      <w:r w:rsidRPr="009E79AC">
        <w:t>. ………………………………………. Απόφαση.</w:t>
      </w:r>
    </w:p>
    <w:p w14:paraId="465E8334" w14:textId="77777777" w:rsidR="006750C4" w:rsidRPr="009E79AC" w:rsidRDefault="006750C4" w:rsidP="009E5E04">
      <w:r w:rsidRPr="009E79AC">
        <w:rPr>
          <w:b/>
        </w:rPr>
        <w:t>26.2</w:t>
      </w:r>
      <w:r w:rsidRPr="009E79AC">
        <w:t xml:space="preserve">  Ο Κύριος του Έργου μπορεί να εγκαταστήσει για το έργο αυτό Τεχνικό Σύμβουλο.</w:t>
      </w:r>
      <w:r w:rsidRPr="009E79AC">
        <w:rPr>
          <w:rStyle w:val="a6"/>
          <w:rFonts w:cs="Cambria"/>
          <w:szCs w:val="22"/>
        </w:rPr>
        <w:t xml:space="preserve"> </w:t>
      </w:r>
      <w:r w:rsidRPr="009E79AC">
        <w:t>Ο Ανάδοχος του έργου, έχει την υποχρέωση να διευκολύνει τις δραστηριότητες του Τεχνικού Συμβούλου, που πηγάζουν από τη συμβατική σχέση της Υπηρεσίας με αυτόν.</w:t>
      </w:r>
    </w:p>
    <w:p w14:paraId="432EE629" w14:textId="1116DBD7" w:rsidR="00551635" w:rsidRPr="009E79AC" w:rsidRDefault="00551635" w:rsidP="00F40398">
      <w:pPr>
        <w:pStyle w:val="para-1"/>
      </w:pPr>
      <w:r w:rsidRPr="009E79AC">
        <w:t xml:space="preserve"> …………………………………………</w:t>
      </w:r>
    </w:p>
    <w:p w14:paraId="79409460" w14:textId="77777777" w:rsidR="00551635" w:rsidRPr="009E79AC" w:rsidRDefault="00551635" w:rsidP="009E5E04">
      <w:pPr>
        <w:jc w:val="center"/>
      </w:pPr>
      <w:r w:rsidRPr="009E79AC">
        <w:t>(Τόπος – Ημερομηνία)</w:t>
      </w:r>
    </w:p>
    <w:p w14:paraId="3D890CC7" w14:textId="77777777" w:rsidR="00551635" w:rsidRPr="009E79AC" w:rsidRDefault="00551635" w:rsidP="00806C0C">
      <w:pPr>
        <w:jc w:val="center"/>
      </w:pPr>
    </w:p>
    <w:tbl>
      <w:tblPr>
        <w:tblW w:w="9900" w:type="dxa"/>
        <w:tblInd w:w="108" w:type="dxa"/>
        <w:tblLayout w:type="fixed"/>
        <w:tblLook w:val="0000" w:firstRow="0" w:lastRow="0" w:firstColumn="0" w:lastColumn="0" w:noHBand="0" w:noVBand="0"/>
      </w:tblPr>
      <w:tblGrid>
        <w:gridCol w:w="3000"/>
        <w:gridCol w:w="46"/>
        <w:gridCol w:w="3442"/>
        <w:gridCol w:w="3392"/>
        <w:gridCol w:w="20"/>
      </w:tblGrid>
      <w:tr w:rsidR="00551635" w:rsidRPr="009E5E04" w14:paraId="41FEF782" w14:textId="77777777" w:rsidTr="009E5E04">
        <w:tc>
          <w:tcPr>
            <w:tcW w:w="3046" w:type="dxa"/>
            <w:gridSpan w:val="2"/>
            <w:shd w:val="clear" w:color="auto" w:fill="auto"/>
          </w:tcPr>
          <w:p w14:paraId="4DBC0955" w14:textId="77777777" w:rsidR="00551635" w:rsidRPr="009E5E04" w:rsidRDefault="00551635" w:rsidP="00806C0C">
            <w:pPr>
              <w:jc w:val="center"/>
              <w:rPr>
                <w:b/>
              </w:rPr>
            </w:pPr>
            <w:r w:rsidRPr="009E5E04">
              <w:rPr>
                <w:b/>
              </w:rPr>
              <w:t>ΣΥΝΤΑΧΘΗΚΕ</w:t>
            </w:r>
          </w:p>
        </w:tc>
        <w:tc>
          <w:tcPr>
            <w:tcW w:w="3442" w:type="dxa"/>
            <w:shd w:val="clear" w:color="auto" w:fill="auto"/>
          </w:tcPr>
          <w:p w14:paraId="41BECFF4" w14:textId="77777777" w:rsidR="00551635" w:rsidRPr="009E5E04" w:rsidRDefault="00551635" w:rsidP="00806C0C">
            <w:pPr>
              <w:jc w:val="center"/>
              <w:rPr>
                <w:b/>
              </w:rPr>
            </w:pPr>
          </w:p>
        </w:tc>
        <w:tc>
          <w:tcPr>
            <w:tcW w:w="3412" w:type="dxa"/>
            <w:gridSpan w:val="2"/>
            <w:shd w:val="clear" w:color="auto" w:fill="auto"/>
          </w:tcPr>
          <w:p w14:paraId="503CA7D2" w14:textId="77777777" w:rsidR="00551635" w:rsidRPr="009E5E04" w:rsidRDefault="00551635" w:rsidP="00806C0C">
            <w:pPr>
              <w:jc w:val="center"/>
              <w:rPr>
                <w:b/>
              </w:rPr>
            </w:pPr>
            <w:r w:rsidRPr="009E5E04">
              <w:rPr>
                <w:b/>
              </w:rPr>
              <w:t>ΕΛΕΓΧΘΗΚΕ &amp; ΘΕΩΡΗΘΗΚΕ</w:t>
            </w:r>
          </w:p>
        </w:tc>
      </w:tr>
      <w:tr w:rsidR="00551635" w:rsidRPr="009E79AC" w14:paraId="4290B87D" w14:textId="77777777" w:rsidTr="009E5E04">
        <w:trPr>
          <w:trHeight w:val="1619"/>
        </w:trPr>
        <w:tc>
          <w:tcPr>
            <w:tcW w:w="3000" w:type="dxa"/>
            <w:shd w:val="clear" w:color="auto" w:fill="auto"/>
          </w:tcPr>
          <w:p w14:paraId="6D6A165B" w14:textId="77777777" w:rsidR="00551635" w:rsidRPr="009E79AC" w:rsidRDefault="00551635" w:rsidP="00806C0C">
            <w:pPr>
              <w:jc w:val="center"/>
            </w:pPr>
          </w:p>
          <w:p w14:paraId="19E8A2FD" w14:textId="77777777" w:rsidR="00551635" w:rsidRPr="009E79AC" w:rsidRDefault="00551635" w:rsidP="00806C0C">
            <w:pPr>
              <w:jc w:val="center"/>
            </w:pPr>
          </w:p>
          <w:p w14:paraId="0CC17631" w14:textId="77777777" w:rsidR="00551635" w:rsidRPr="009E79AC" w:rsidRDefault="00551635" w:rsidP="00806C0C">
            <w:pPr>
              <w:jc w:val="center"/>
            </w:pPr>
          </w:p>
          <w:p w14:paraId="74DFE4B4" w14:textId="77777777" w:rsidR="00551635" w:rsidRPr="009E79AC" w:rsidRDefault="00551635" w:rsidP="00806C0C">
            <w:pPr>
              <w:jc w:val="center"/>
            </w:pPr>
            <w:r w:rsidRPr="009E79AC">
              <w:t>…………………………</w:t>
            </w:r>
          </w:p>
          <w:p w14:paraId="4C55C25A" w14:textId="77777777" w:rsidR="00551635" w:rsidRPr="009E79AC" w:rsidRDefault="00551635" w:rsidP="00806C0C">
            <w:pPr>
              <w:jc w:val="center"/>
            </w:pPr>
          </w:p>
          <w:p w14:paraId="110DE55E" w14:textId="77777777" w:rsidR="00551635" w:rsidRPr="009E79AC" w:rsidRDefault="00551635" w:rsidP="00806C0C">
            <w:pPr>
              <w:jc w:val="center"/>
            </w:pPr>
          </w:p>
        </w:tc>
        <w:tc>
          <w:tcPr>
            <w:tcW w:w="3488" w:type="dxa"/>
            <w:gridSpan w:val="2"/>
            <w:shd w:val="clear" w:color="auto" w:fill="auto"/>
          </w:tcPr>
          <w:p w14:paraId="5D25057D" w14:textId="77777777" w:rsidR="00551635" w:rsidRPr="009E79AC" w:rsidRDefault="00551635" w:rsidP="00806C0C">
            <w:pPr>
              <w:jc w:val="center"/>
            </w:pPr>
          </w:p>
        </w:tc>
        <w:tc>
          <w:tcPr>
            <w:tcW w:w="3412" w:type="dxa"/>
            <w:gridSpan w:val="2"/>
            <w:shd w:val="clear" w:color="auto" w:fill="auto"/>
          </w:tcPr>
          <w:p w14:paraId="70506B0B" w14:textId="77777777" w:rsidR="00551635" w:rsidRPr="009E79AC" w:rsidRDefault="00551635" w:rsidP="00806C0C">
            <w:pPr>
              <w:jc w:val="center"/>
            </w:pPr>
          </w:p>
          <w:p w14:paraId="58276EA5" w14:textId="77777777" w:rsidR="00551635" w:rsidRPr="009E79AC" w:rsidRDefault="00551635" w:rsidP="00806C0C">
            <w:pPr>
              <w:jc w:val="center"/>
            </w:pPr>
          </w:p>
          <w:p w14:paraId="7BCC8E46" w14:textId="77777777" w:rsidR="00551635" w:rsidRPr="009E79AC" w:rsidRDefault="00551635" w:rsidP="00806C0C">
            <w:pPr>
              <w:jc w:val="center"/>
            </w:pPr>
          </w:p>
          <w:p w14:paraId="717B0791" w14:textId="77777777" w:rsidR="00551635" w:rsidRPr="009E79AC" w:rsidRDefault="00551635" w:rsidP="00806C0C">
            <w:pPr>
              <w:jc w:val="center"/>
            </w:pPr>
            <w:r w:rsidRPr="009E79AC">
              <w:t>…………………………</w:t>
            </w:r>
          </w:p>
          <w:p w14:paraId="17DE347F" w14:textId="77777777" w:rsidR="00551635" w:rsidRPr="009E79AC" w:rsidRDefault="00551635" w:rsidP="00806C0C">
            <w:pPr>
              <w:jc w:val="center"/>
            </w:pPr>
          </w:p>
        </w:tc>
      </w:tr>
      <w:tr w:rsidR="00551635" w:rsidRPr="009E79AC" w14:paraId="511204FC" w14:textId="77777777" w:rsidTr="009E5E04">
        <w:tblPrEx>
          <w:tblCellMar>
            <w:left w:w="0" w:type="dxa"/>
            <w:right w:w="0" w:type="dxa"/>
          </w:tblCellMar>
        </w:tblPrEx>
        <w:tc>
          <w:tcPr>
            <w:tcW w:w="9880" w:type="dxa"/>
            <w:gridSpan w:val="4"/>
            <w:shd w:val="clear" w:color="auto" w:fill="auto"/>
          </w:tcPr>
          <w:p w14:paraId="450270C5" w14:textId="77777777" w:rsidR="00551635" w:rsidRPr="009E79AC" w:rsidRDefault="00551635" w:rsidP="00806C0C">
            <w:pPr>
              <w:jc w:val="center"/>
            </w:pPr>
            <w:r w:rsidRPr="009E79AC">
              <w:t>ΕΓΚΡΙΘΗΚΕ</w:t>
            </w:r>
          </w:p>
        </w:tc>
        <w:tc>
          <w:tcPr>
            <w:tcW w:w="20" w:type="dxa"/>
            <w:shd w:val="clear" w:color="auto" w:fill="auto"/>
          </w:tcPr>
          <w:p w14:paraId="09AD1BD9" w14:textId="77777777" w:rsidR="00551635" w:rsidRPr="009E79AC" w:rsidRDefault="00551635" w:rsidP="00806C0C">
            <w:pPr>
              <w:jc w:val="center"/>
            </w:pPr>
          </w:p>
        </w:tc>
      </w:tr>
      <w:tr w:rsidR="00551635" w:rsidRPr="009E79AC" w14:paraId="3CE2FAD5" w14:textId="77777777" w:rsidTr="009E5E04">
        <w:tblPrEx>
          <w:tblCellMar>
            <w:left w:w="0" w:type="dxa"/>
            <w:right w:w="0" w:type="dxa"/>
          </w:tblCellMar>
        </w:tblPrEx>
        <w:tc>
          <w:tcPr>
            <w:tcW w:w="9880" w:type="dxa"/>
            <w:gridSpan w:val="4"/>
            <w:shd w:val="clear" w:color="auto" w:fill="auto"/>
          </w:tcPr>
          <w:p w14:paraId="70CBCA4A" w14:textId="34FC849F" w:rsidR="00551635" w:rsidRPr="009E79AC" w:rsidRDefault="00551635" w:rsidP="00995E76">
            <w:pPr>
              <w:jc w:val="center"/>
            </w:pPr>
            <w:r w:rsidRPr="009E79AC">
              <w:t xml:space="preserve">Με την αριθμό </w:t>
            </w:r>
            <w:proofErr w:type="spellStart"/>
            <w:r w:rsidRPr="009E79AC">
              <w:t>πρωτ</w:t>
            </w:r>
            <w:proofErr w:type="spellEnd"/>
            <w:r w:rsidRPr="009E79AC">
              <w:t>. ……………………………………………… απόφαση</w:t>
            </w:r>
          </w:p>
        </w:tc>
        <w:tc>
          <w:tcPr>
            <w:tcW w:w="20" w:type="dxa"/>
            <w:shd w:val="clear" w:color="auto" w:fill="auto"/>
          </w:tcPr>
          <w:p w14:paraId="551C61DB" w14:textId="77777777" w:rsidR="00551635" w:rsidRPr="009E79AC" w:rsidRDefault="00551635" w:rsidP="00806C0C">
            <w:pPr>
              <w:jc w:val="center"/>
            </w:pPr>
          </w:p>
        </w:tc>
      </w:tr>
    </w:tbl>
    <w:p w14:paraId="6ABD82E9" w14:textId="77777777" w:rsidR="00551635" w:rsidRPr="009E79AC" w:rsidRDefault="00551635" w:rsidP="00353CBD"/>
    <w:sectPr w:rsidR="00551635" w:rsidRPr="009E79AC">
      <w:footerReference w:type="default" r:id="rId9"/>
      <w:endnotePr>
        <w:numFmt w:val="decimal"/>
      </w:endnotePr>
      <w:pgSz w:w="11906" w:h="16838"/>
      <w:pgMar w:top="1134" w:right="1134" w:bottom="1693" w:left="1134" w:header="720" w:footer="1134"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67BFF" w14:textId="77777777" w:rsidR="00481B19" w:rsidRDefault="00481B19" w:rsidP="009E79AC">
      <w:r>
        <w:separator/>
      </w:r>
    </w:p>
    <w:p w14:paraId="555FA699" w14:textId="77777777" w:rsidR="00481B19" w:rsidRDefault="00481B19"/>
  </w:endnote>
  <w:endnote w:type="continuationSeparator" w:id="0">
    <w:p w14:paraId="4913A1F6" w14:textId="77777777" w:rsidR="00481B19" w:rsidRDefault="00481B19" w:rsidP="009E79AC">
      <w:r>
        <w:continuationSeparator/>
      </w:r>
    </w:p>
    <w:p w14:paraId="113945AB" w14:textId="77777777" w:rsidR="00481B19" w:rsidRDefault="00481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 w:name="Andale Sans UI">
    <w:altName w:val="Times New Roman"/>
    <w:charset w:val="A1"/>
    <w:family w:val="auto"/>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Liberation Mono">
    <w:altName w:val="Courier New"/>
    <w:charset w:val="A1"/>
    <w:family w:val="modern"/>
    <w:pitch w:val="fixed"/>
    <w:sig w:usb0="E0000AFF" w:usb1="400078FF" w:usb2="00000001" w:usb3="00000000" w:csb0="000001BF" w:csb1="00000000"/>
  </w:font>
  <w:font w:name="Liberation Sans">
    <w:altName w:val="Arial"/>
    <w:charset w:val="A1"/>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A626E" w14:textId="343750DB" w:rsidR="00606E82" w:rsidRDefault="00606E82" w:rsidP="00932872">
    <w:pPr>
      <w:pStyle w:val="af1"/>
      <w:jc w:val="center"/>
    </w:pPr>
    <w:r>
      <w:fldChar w:fldCharType="begin"/>
    </w:r>
    <w:r>
      <w:instrText xml:space="preserve"> PAGE </w:instrText>
    </w:r>
    <w:r>
      <w:fldChar w:fldCharType="separate"/>
    </w:r>
    <w:r w:rsidR="00D409EA">
      <w:rPr>
        <w:noProof/>
      </w:rPr>
      <w:t>34</w:t>
    </w:r>
    <w:r>
      <w:fldChar w:fldCharType="end"/>
    </w:r>
  </w:p>
  <w:p w14:paraId="36AF162A" w14:textId="77777777" w:rsidR="00606E82" w:rsidRDefault="00606E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A63C1" w14:textId="77777777" w:rsidR="00481B19" w:rsidRDefault="00481B19" w:rsidP="009E79AC">
      <w:r>
        <w:separator/>
      </w:r>
    </w:p>
    <w:p w14:paraId="65F1B276" w14:textId="77777777" w:rsidR="00481B19" w:rsidRDefault="00481B19"/>
  </w:footnote>
  <w:footnote w:type="continuationSeparator" w:id="0">
    <w:p w14:paraId="48AC23C2" w14:textId="77777777" w:rsidR="00481B19" w:rsidRDefault="00481B19" w:rsidP="009E79AC">
      <w:r>
        <w:continuationSeparator/>
      </w:r>
    </w:p>
    <w:p w14:paraId="0EE4AFFB" w14:textId="77777777" w:rsidR="00481B19" w:rsidRDefault="00481B19"/>
  </w:footnote>
  <w:footnote w:id="1">
    <w:p w14:paraId="5BCDE476" w14:textId="77777777" w:rsidR="00606E82" w:rsidRPr="00A90752" w:rsidRDefault="00606E82" w:rsidP="00EA643A">
      <w:pPr>
        <w:pStyle w:val="afc"/>
      </w:pPr>
      <w:r>
        <w:rPr>
          <w:rStyle w:val="a4"/>
        </w:rPr>
        <w:footnoteRef/>
      </w:r>
      <w:r w:rsidRPr="00A90752">
        <w:t xml:space="preserve"> </w:t>
      </w:r>
      <w:r>
        <w:t xml:space="preserve">Το παρόν υπόδειγμα δύναται να χρησιμοποιείται για συμβάσεις έργων εκτιμώμενης αξίας έως 60.000 ευρώ χωρίς ΦΠΑ και με κριτήριο ανάθεσης την πλέον συμφέρουσα από οικονομική άποψη προσφορά, βάσει τιμής. </w:t>
      </w:r>
    </w:p>
  </w:footnote>
  <w:footnote w:id="2">
    <w:p w14:paraId="04C25CEF" w14:textId="77777777" w:rsidR="00606E82" w:rsidRPr="00806C0C" w:rsidRDefault="00606E82" w:rsidP="00806C0C">
      <w:pPr>
        <w:pStyle w:val="afc"/>
      </w:pPr>
      <w:r w:rsidRPr="00806C0C">
        <w:rPr>
          <w:rStyle w:val="a3"/>
          <w:vertAlign w:val="baseline"/>
        </w:rPr>
        <w:footnoteRef/>
      </w:r>
      <w:r w:rsidRPr="00806C0C">
        <w:tab/>
        <w:t xml:space="preserve"> </w:t>
      </w:r>
      <w:r w:rsidRPr="00806C0C">
        <w:t>Συμπληρώνονται τα στοιχεία της αναθέτουσας αρχής.</w:t>
      </w:r>
    </w:p>
  </w:footnote>
  <w:footnote w:id="3">
    <w:p w14:paraId="2F73FD0A" w14:textId="77777777" w:rsidR="00606E82" w:rsidRPr="00806C0C" w:rsidRDefault="00606E82" w:rsidP="00806C0C">
      <w:pPr>
        <w:pStyle w:val="afc"/>
      </w:pPr>
      <w:r w:rsidRPr="00806C0C">
        <w:rPr>
          <w:rStyle w:val="a3"/>
          <w:vertAlign w:val="baseline"/>
        </w:rPr>
        <w:footnoteRef/>
      </w:r>
      <w:r w:rsidRPr="00806C0C">
        <w:tab/>
        <w:t xml:space="preserve"> </w:t>
      </w:r>
      <w:r w:rsidRPr="00806C0C">
        <w:t xml:space="preserve">Αναγράφεται ο κωδικός ταυτοποίησης της διατιθέμενης πίστωσης (π.χ. κωδικός </w:t>
      </w:r>
      <w:proofErr w:type="spellStart"/>
      <w:r w:rsidRPr="00806C0C">
        <w:t>ενάριθμου</w:t>
      </w:r>
      <w:proofErr w:type="spellEnd"/>
      <w:r w:rsidRPr="00806C0C">
        <w:t xml:space="preserve"> έργου στο ΠΔΕ ή κωδικός πίστωσης του τακτικού προϋπολογισμού του φορέα υλοποίησης). Σε περίπτωση συγχρηματοδοτούμενων έργων από πόρους της Ευρωπαϊκής Ένωσης, αναγράφεται και ο τίτλος του Επιχειρησιακού Προγράμματος του ΕΣΠΑ ή άλλου συγχρηματοδοτούμενου από πόρους ΕΕ προγράμματος στο πλαίσιο του οποίου είναι ενταγμένο το δημοπρατούμενο έργο.</w:t>
      </w:r>
    </w:p>
  </w:footnote>
  <w:footnote w:id="4">
    <w:p w14:paraId="0FBF35AA" w14:textId="77777777" w:rsidR="00606E82" w:rsidRPr="00806C0C" w:rsidRDefault="00606E82" w:rsidP="00806C0C">
      <w:pPr>
        <w:pStyle w:val="afc"/>
      </w:pPr>
      <w:r w:rsidRPr="00806C0C">
        <w:rPr>
          <w:rStyle w:val="a3"/>
          <w:vertAlign w:val="baseline"/>
        </w:rPr>
        <w:footnoteRef/>
      </w:r>
      <w:r w:rsidRPr="00806C0C">
        <w:tab/>
        <w:t xml:space="preserve"> </w:t>
      </w:r>
      <w:r w:rsidRPr="00806C0C">
        <w:t>Συμπληρώνεται η επωνυμία της αναθέτουσας αρχής.</w:t>
      </w:r>
    </w:p>
  </w:footnote>
  <w:footnote w:id="5">
    <w:p w14:paraId="357A63BF" w14:textId="77777777" w:rsidR="00606E82" w:rsidRPr="007C0E44" w:rsidRDefault="00606E82" w:rsidP="00806C0C">
      <w:pPr>
        <w:pStyle w:val="afc"/>
      </w:pPr>
      <w:r w:rsidRPr="007C0E44">
        <w:rPr>
          <w:rStyle w:val="a4"/>
          <w:vertAlign w:val="baseline"/>
        </w:rPr>
        <w:footnoteRef/>
      </w:r>
      <w:r w:rsidRPr="007C0E44">
        <w:t xml:space="preserve"> </w:t>
      </w:r>
      <w:r w:rsidRPr="007C0E44">
        <w:t xml:space="preserve">ή Αναθέτων Φορέας. Να αντικατασταθεί σε όλα τα σημεία της προκήρυξης εφόσον αντί αναθέτουσας αρχής είναι αναθέτων φορέας του Βιβλίου ΙΙ και εφόσον ο φορέας προσαρμόσει ανάλογα τις αναφορές στα άρθρα του νόμου </w:t>
      </w:r>
    </w:p>
    <w:p w14:paraId="33515793" w14:textId="77777777" w:rsidR="00606E82" w:rsidRPr="007C0E44" w:rsidRDefault="00606E82" w:rsidP="00806C0C">
      <w:pPr>
        <w:pStyle w:val="afc"/>
        <w:rPr>
          <w:rStyle w:val="a4"/>
          <w:sz w:val="22"/>
          <w:szCs w:val="24"/>
          <w:vertAlign w:val="baseline"/>
        </w:rPr>
      </w:pPr>
    </w:p>
  </w:footnote>
  <w:footnote w:id="6">
    <w:p w14:paraId="52997D4A" w14:textId="77777777" w:rsidR="00606E82" w:rsidRPr="007C0E44" w:rsidRDefault="00606E82" w:rsidP="00806C0C">
      <w:pPr>
        <w:pStyle w:val="afc"/>
        <w:rPr>
          <w:rStyle w:val="a4"/>
          <w:sz w:val="22"/>
          <w:szCs w:val="24"/>
          <w:vertAlign w:val="baseline"/>
        </w:rPr>
      </w:pPr>
      <w:r w:rsidRPr="007C0E44">
        <w:rPr>
          <w:rStyle w:val="a4"/>
          <w:vertAlign w:val="baseline"/>
        </w:rPr>
        <w:footnoteRef/>
      </w:r>
      <w:r w:rsidRPr="007C0E44">
        <w:rPr>
          <w:rStyle w:val="a4"/>
          <w:vertAlign w:val="baseline"/>
        </w:rPr>
        <w:tab/>
        <w:t xml:space="preserve"> Σε περίπτωση που η αναθέτουσα αρχή διαθέτει γραφεία σε περισσότερες από μια ταχυδρομικές διευθύνσεις, θα πρέπει να αναγραφεί στην Προκήρυξη μόνο η ταχυδρομική διεύθυνση στην οποία θα διενεργηθεί η αποσφράγιση των προσφορών των υποψηφίων, για την αποφυγή τυχόν σύγχυσης.</w:t>
      </w:r>
    </w:p>
  </w:footnote>
  <w:footnote w:id="7">
    <w:p w14:paraId="65686662" w14:textId="77777777" w:rsidR="00606E82" w:rsidRPr="00F40398" w:rsidRDefault="00606E82" w:rsidP="00F40398">
      <w:pPr>
        <w:pStyle w:val="ad"/>
        <w:spacing w:line="240" w:lineRule="auto"/>
        <w:ind w:left="340" w:hanging="340"/>
        <w:rPr>
          <w:i/>
          <w:color w:val="4F81BD" w:themeColor="accent1"/>
        </w:rPr>
      </w:pPr>
      <w:r w:rsidRPr="00F40398">
        <w:rPr>
          <w:i/>
          <w:color w:val="4F81BD" w:themeColor="accent1"/>
        </w:rPr>
        <w:footnoteRef/>
      </w:r>
      <w:r w:rsidRPr="00F40398">
        <w:rPr>
          <w:i/>
          <w:color w:val="4F81BD" w:themeColor="accent1"/>
        </w:rPr>
        <w:t xml:space="preserve"> </w:t>
      </w:r>
      <w:proofErr w:type="spellStart"/>
      <w:r w:rsidRPr="00F40398">
        <w:rPr>
          <w:i/>
          <w:color w:val="4F81BD" w:themeColor="accent1"/>
        </w:rPr>
        <w:t>Aπό</w:t>
      </w:r>
      <w:proofErr w:type="spellEnd"/>
      <w:r w:rsidRPr="00F40398">
        <w:rPr>
          <w:i/>
          <w:color w:val="4F81BD" w:themeColor="accent1"/>
        </w:rPr>
        <w:t xml:space="preserve"> από τις 2-5-2019, παρέχεται η νέα ηλεκτρονική υπηρεσία </w:t>
      </w:r>
      <w:proofErr w:type="spellStart"/>
      <w:r w:rsidRPr="00F40398">
        <w:rPr>
          <w:i/>
          <w:color w:val="4F81BD" w:themeColor="accent1"/>
        </w:rPr>
        <w:t>Promitheus</w:t>
      </w:r>
      <w:proofErr w:type="spellEnd"/>
      <w:r w:rsidRPr="00F40398">
        <w:rPr>
          <w:i/>
          <w:color w:val="4F81BD" w:themeColor="accent1"/>
        </w:rPr>
        <w:t xml:space="preserve"> </w:t>
      </w:r>
      <w:proofErr w:type="spellStart"/>
      <w:r w:rsidRPr="00F40398">
        <w:rPr>
          <w:i/>
          <w:color w:val="4F81BD" w:themeColor="accent1"/>
        </w:rPr>
        <w:t>ESPDint</w:t>
      </w:r>
      <w:proofErr w:type="spellEnd"/>
      <w:r w:rsidRPr="00F40398">
        <w:rPr>
          <w:i/>
          <w:color w:val="4F81BD" w:themeColor="accent1"/>
        </w:rPr>
        <w:t xml:space="preserve"> (https://espdint.eprocurement.gov.gr/) που προσφέρει τη </w:t>
      </w:r>
      <w:r w:rsidRPr="00C3634F">
        <w:rPr>
          <w:i/>
          <w:color w:val="4F81BD" w:themeColor="accent1"/>
        </w:rPr>
        <w:t>δυνατότητα</w:t>
      </w:r>
      <w:r w:rsidRPr="00F40398">
        <w:rPr>
          <w:i/>
          <w:color w:val="4F81BD" w:themeColor="accent1"/>
        </w:rPr>
        <w:t xml:space="preserve"> ηλεκτρονικής σύνταξης και διαχείρισης του Τυποποιημένου Εντύπου Υπεύθυνης Δήλωσης (ΤΕΥΔ). Μπορείτε να δείτε τη σχετική ανακοίνωση στη Διαδικτυακή Πύλη του ΕΣΗΔΗΣ www.promitheus.gov.gr. Επισημαίνεται ότι η χρήση της ως άνω υπηρεσίας για τη σύνταξη του ΤΕΥΔ είναι προαιρετική για τις αναθέτουσες αρχές και τους οικονομικούς φορείς, καθώς εξακολουθούν να </w:t>
      </w:r>
      <w:proofErr w:type="spellStart"/>
      <w:r w:rsidRPr="00F40398">
        <w:rPr>
          <w:i/>
          <w:color w:val="4F81BD" w:themeColor="accent1"/>
        </w:rPr>
        <w:t>εχουν</w:t>
      </w:r>
      <w:proofErr w:type="spellEnd"/>
      <w:r w:rsidRPr="00F40398">
        <w:rPr>
          <w:i/>
          <w:color w:val="4F81BD" w:themeColor="accent1"/>
        </w:rPr>
        <w:t xml:space="preserve"> τη δυνατότητα να διαμορφώσουν το .</w:t>
      </w:r>
      <w:proofErr w:type="spellStart"/>
      <w:r w:rsidRPr="00F40398">
        <w:rPr>
          <w:i/>
          <w:color w:val="4F81BD" w:themeColor="accent1"/>
        </w:rPr>
        <w:t>doc</w:t>
      </w:r>
      <w:proofErr w:type="spellEnd"/>
      <w:r w:rsidRPr="00F40398">
        <w:rPr>
          <w:i/>
          <w:color w:val="4F81BD" w:themeColor="accent1"/>
        </w:rPr>
        <w:t xml:space="preserve"> αρχείο που είναι διαθέσιμο στην ιστοσελίδα της Αρχής στη διαδρομή http://www.eaadhsy.gr/index.php/category-articles-gia-tous-foreis/233-egkrish-toy-typopoihmenoy-entypoy-ypey8ynhs-dhlwshs-teyd-gia-diadikasies-synapshs-dhmosias-symvashs-katw-twn-oriwn-twn-odhgiwn</w:t>
      </w:r>
    </w:p>
  </w:footnote>
  <w:footnote w:id="8">
    <w:p w14:paraId="712CAA05" w14:textId="77777777" w:rsidR="00606E82" w:rsidRPr="006750C4" w:rsidRDefault="00606E82" w:rsidP="00806C0C">
      <w:pPr>
        <w:pStyle w:val="afc"/>
      </w:pPr>
      <w:r w:rsidRPr="006750C4">
        <w:rPr>
          <w:rStyle w:val="a3"/>
          <w:rFonts w:ascii="Cambria" w:hAnsi="Cambria"/>
          <w:sz w:val="18"/>
          <w:szCs w:val="18"/>
        </w:rPr>
        <w:footnoteRef/>
      </w:r>
      <w:r w:rsidRPr="006750C4">
        <w:tab/>
      </w:r>
      <w:r w:rsidRPr="006750C4">
        <w:t>Σε περίπτωση που είναι δυνατή η με ηλεκτρονικό μέσο ελεύθερη, άμεση πλήρης και δωρεάν πρόσβαση των ενδιαφερομένων στη συγγραφή υποχρεώσεων  και στα λοιπά έγγραφα της σύμβασης, θα πρέπει να προσδιορίζεται στην παρούσα διακήρυξη η ηλεκτρονική διεύθυνση στην οποία διατίθεται η εν λόγω τεκμηρίωση. Στην περίπτωση αυτή δεν  υπάρχει πρόβλεψη για δαπάνη αναπαραγωγής των τευχών του διαγωνισμού.</w:t>
      </w:r>
    </w:p>
  </w:footnote>
  <w:footnote w:id="9">
    <w:p w14:paraId="59837BA6" w14:textId="77777777" w:rsidR="00606E82" w:rsidRPr="006750C4" w:rsidRDefault="00606E82" w:rsidP="00806C0C">
      <w:pPr>
        <w:pStyle w:val="afc"/>
      </w:pPr>
      <w:r w:rsidRPr="006750C4">
        <w:rPr>
          <w:rStyle w:val="a3"/>
          <w:rFonts w:ascii="Cambria" w:hAnsi="Cambria"/>
          <w:sz w:val="18"/>
          <w:szCs w:val="18"/>
        </w:rPr>
        <w:footnoteRef/>
      </w:r>
      <w:r w:rsidRPr="006750C4">
        <w:tab/>
      </w:r>
      <w:r w:rsidRPr="006750C4">
        <w:t>Όταν η αναθέτουσα αρχή προτίθεται να εφαρμόσει την παρ. 2 του άρθρου 21 του ν. 4412/2016, αναφέρονται, στο παρόν άρθρο της διακήρυξης, τα μέτρα προστασίας του εμπιστευτικού χαρακτήρα των πληροφοριών, τα οποία απαιτούνται, και τον τρόπο με τον οποίο είναι δυνατή η πρόσβαση στα σχετικά έγγραφα.  Ενδεικτικά, λ.χ., η αναθέτουσα αρχή θα μπορούσε να αναφέρει ότι: “</w:t>
      </w:r>
      <w:r w:rsidRPr="006750C4">
        <w:rPr>
          <w:iCs/>
        </w:rPr>
        <w:t>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τα ανωτέρω έγγραφα ..... ή πληροφορίες που προκύπτουν από αυτά.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 Για τον σκοπό αυτό, κατά την παραλαβή των εγγράφων της σύμβασης, υποβάλλει υπεύθυνη δήλωση του ν. 1599/1986 με την οποία δηλώνει τα ανωτέρω</w:t>
      </w:r>
      <w:r w:rsidRPr="006750C4">
        <w:t xml:space="preserve">”. </w:t>
      </w:r>
    </w:p>
  </w:footnote>
  <w:footnote w:id="10">
    <w:p w14:paraId="242B76A2" w14:textId="77777777" w:rsidR="00606E82" w:rsidRPr="006750C4" w:rsidRDefault="00606E82" w:rsidP="00806C0C">
      <w:pPr>
        <w:pStyle w:val="afc"/>
      </w:pPr>
      <w:r w:rsidRPr="006750C4">
        <w:rPr>
          <w:rStyle w:val="a3"/>
          <w:rFonts w:ascii="Cambria" w:hAnsi="Cambria"/>
          <w:sz w:val="18"/>
          <w:szCs w:val="18"/>
        </w:rPr>
        <w:footnoteRef/>
      </w:r>
      <w:r w:rsidRPr="006750C4">
        <w:tab/>
        <w:t xml:space="preserve"> </w:t>
      </w:r>
      <w:r w:rsidRPr="006750C4">
        <w:rPr>
          <w:bCs/>
        </w:rPr>
        <w:t>Σ</w:t>
      </w:r>
      <w:r w:rsidRPr="006750C4">
        <w:t>υμπληρώνεται από την Αναθέτουσα Αρχή με σαφήνεια συγκεκριμένη ημερομηνία ( “εγκαίρως, ήτοι ως την... ), προς αποφυγή οιασδήποτε σύγχυσης και αμφιβολίας.</w:t>
      </w:r>
    </w:p>
  </w:footnote>
  <w:footnote w:id="11">
    <w:p w14:paraId="3272EAD6" w14:textId="77777777" w:rsidR="00606E82" w:rsidRPr="006750C4" w:rsidRDefault="00606E82" w:rsidP="00806C0C">
      <w:pPr>
        <w:pStyle w:val="afc"/>
      </w:pPr>
      <w:r w:rsidRPr="006750C4">
        <w:rPr>
          <w:rStyle w:val="a3"/>
          <w:rFonts w:ascii="Cambria" w:hAnsi="Cambria"/>
          <w:sz w:val="18"/>
          <w:szCs w:val="18"/>
        </w:rPr>
        <w:footnoteRef/>
      </w:r>
      <w:r w:rsidRPr="006750C4">
        <w:rPr>
          <w:rFonts w:cs="Calibri"/>
        </w:rPr>
        <w:tab/>
        <w:t xml:space="preserve"> </w:t>
      </w:r>
      <w:r w:rsidRPr="006750C4">
        <w:rPr>
          <w:rFonts w:cs="Calibri"/>
        </w:rPr>
        <w:t>Σ</w:t>
      </w:r>
      <w:r w:rsidRPr="006750C4">
        <w:t>υμπληρώνεται ημέρα που καθορίζει η αναθέτουσα αρχή κατά τρόπο ώστε όλοι οι ενδιαφερόμενοι οικονομικοί φορείς να μπορούν να λάβουν γνώση όλων των αναγκαίων πληροφοριών για την κατάρτιση των προσφορών.</w:t>
      </w:r>
    </w:p>
  </w:footnote>
  <w:footnote w:id="12">
    <w:p w14:paraId="7DA7E03E" w14:textId="77777777" w:rsidR="00606E82" w:rsidRPr="006750C4" w:rsidRDefault="00606E82" w:rsidP="00806C0C">
      <w:pPr>
        <w:pStyle w:val="afc"/>
      </w:pPr>
      <w:r w:rsidRPr="006750C4">
        <w:rPr>
          <w:rStyle w:val="a3"/>
          <w:rFonts w:ascii="Cambria" w:hAnsi="Cambria"/>
          <w:sz w:val="18"/>
          <w:szCs w:val="18"/>
        </w:rPr>
        <w:footnoteRef/>
      </w:r>
      <w:r w:rsidRPr="006750C4">
        <w:tab/>
        <w:t xml:space="preserve"> </w:t>
      </w:r>
      <w:r w:rsidRPr="006750C4">
        <w:t>Σύμφωνα με το άρθρο 18 της παρούσας.</w:t>
      </w:r>
    </w:p>
  </w:footnote>
  <w:footnote w:id="13">
    <w:p w14:paraId="2C5295D3" w14:textId="77777777" w:rsidR="00606E82" w:rsidRPr="006750C4" w:rsidRDefault="00606E82" w:rsidP="00806C0C">
      <w:pPr>
        <w:pStyle w:val="afc"/>
      </w:pPr>
      <w:r w:rsidRPr="006750C4">
        <w:rPr>
          <w:rStyle w:val="a3"/>
          <w:rFonts w:ascii="Cambria" w:hAnsi="Cambria"/>
          <w:sz w:val="18"/>
          <w:szCs w:val="18"/>
        </w:rPr>
        <w:footnoteRef/>
      </w:r>
      <w:r w:rsidRPr="006750C4">
        <w:tab/>
        <w:t xml:space="preserve"> </w:t>
      </w:r>
      <w:r w:rsidRPr="006750C4">
        <w:t xml:space="preserve">Σκόπιμο είναι η </w:t>
      </w:r>
      <w:proofErr w:type="spellStart"/>
      <w:r w:rsidRPr="006750C4">
        <w:t>επιστρoφή</w:t>
      </w:r>
      <w:proofErr w:type="spellEnd"/>
      <w:r w:rsidRPr="006750C4">
        <w:t xml:space="preserve"> της σφραγισμένης προσφοράς να λάβει χώρα μετά την απόφαση έγκρισης του πρακτικού του άρθρου 4.1. (ζ) της παρούσας και της παρέλευσης του δικαιώματος υποβολής ένστασης , σύμφωνα με τα οριζόμενα στο άρθρο 4.3 της παρούσας. Μέχρι τότε η προσφορά </w:t>
      </w:r>
      <w:proofErr w:type="spellStart"/>
      <w:r w:rsidRPr="006750C4">
        <w:t>διακρατείται</w:t>
      </w:r>
      <w:proofErr w:type="spellEnd"/>
      <w:r w:rsidRPr="006750C4">
        <w:t xml:space="preserve"> σφραγισμένη στην Επιτροπή Διαγωνισμού. </w:t>
      </w:r>
    </w:p>
  </w:footnote>
  <w:footnote w:id="14">
    <w:p w14:paraId="774A7752" w14:textId="77777777" w:rsidR="00606E82" w:rsidRDefault="00606E82">
      <w:pPr>
        <w:pStyle w:val="ad"/>
      </w:pPr>
      <w:r>
        <w:rPr>
          <w:rStyle w:val="a4"/>
        </w:rPr>
        <w:footnoteRef/>
      </w:r>
      <w:r>
        <w:t xml:space="preserve"> </w:t>
      </w:r>
      <w:r w:rsidRPr="0076062E">
        <w:t xml:space="preserve">Πρβ. άρθρο 92 παρ. 8 του ν. 4412/2016, όπως προστέθηκε με το άρθρο 43 παρ.8 </w:t>
      </w:r>
      <w:proofErr w:type="spellStart"/>
      <w:r w:rsidRPr="0076062E">
        <w:t>υποπαρ</w:t>
      </w:r>
      <w:proofErr w:type="spellEnd"/>
      <w:r w:rsidRPr="0076062E">
        <w:t>. β. του ν. 4605/2019 και τροποποιήθηκε από το άρθρο 56 παρ. 4 του ν. 4609/2019</w:t>
      </w:r>
    </w:p>
  </w:footnote>
  <w:footnote w:id="15">
    <w:p w14:paraId="7ED0836A" w14:textId="77777777" w:rsidR="00606E82" w:rsidRDefault="00606E82">
      <w:pPr>
        <w:pStyle w:val="ad"/>
      </w:pPr>
      <w:r>
        <w:rPr>
          <w:rStyle w:val="a4"/>
        </w:rPr>
        <w:footnoteRef/>
      </w:r>
      <w:r>
        <w:t xml:space="preserve"> </w:t>
      </w:r>
      <w:r w:rsidRPr="00CC3FCF">
        <w:t xml:space="preserve">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το οποίο προστέθηκε με το άρθρο 43 παρ. 28 του ν. 4605/19 και τροποποιήθηκε με το </w:t>
      </w:r>
      <w:proofErr w:type="spellStart"/>
      <w:r w:rsidRPr="00CC3FCF">
        <w:t>αρ</w:t>
      </w:r>
      <w:proofErr w:type="spellEnd"/>
      <w:r w:rsidRPr="00CC3FCF">
        <w:t>. 56 παρ. 7 του ν. 4609/2019</w:t>
      </w:r>
    </w:p>
  </w:footnote>
  <w:footnote w:id="16">
    <w:p w14:paraId="204E78D0" w14:textId="77777777" w:rsidR="00606E82" w:rsidRPr="006750C4" w:rsidRDefault="00606E82" w:rsidP="00806C0C">
      <w:pPr>
        <w:pStyle w:val="afc"/>
      </w:pPr>
      <w:r w:rsidRPr="006750C4">
        <w:rPr>
          <w:rStyle w:val="a3"/>
          <w:rFonts w:ascii="Cambria" w:hAnsi="Cambria"/>
          <w:sz w:val="18"/>
          <w:szCs w:val="18"/>
        </w:rPr>
        <w:footnoteRef/>
      </w:r>
      <w:r w:rsidRPr="006750C4">
        <w:rPr>
          <w:b/>
          <w:bCs/>
        </w:rPr>
        <w:tab/>
        <w:t xml:space="preserve"> </w:t>
      </w:r>
      <w:r w:rsidRPr="006750C4">
        <w:t xml:space="preserve">Σημειώνεται ότι ο Αριθμός πτυχίου, η Κατηγορία και η Τάξη του οικονομικού φορέα αναγράφεται, είτε στο Μέρος ΙΙ : Πληροφορίες σχετικά με τον οικονομικό φορέα (εγγραφή σε επίσημο κατάλογο), είτε στο Μέρος </w:t>
      </w:r>
      <w:r w:rsidRPr="006750C4">
        <w:rPr>
          <w:lang w:val="en-US"/>
        </w:rPr>
        <w:t>IV</w:t>
      </w:r>
      <w:r w:rsidRPr="008A0A4F">
        <w:t xml:space="preserve"> : </w:t>
      </w:r>
      <w:r w:rsidRPr="006750C4">
        <w:t xml:space="preserve">Κριτήρια Επιλογής (Α' </w:t>
      </w:r>
      <w:proofErr w:type="spellStart"/>
      <w:r w:rsidRPr="006750C4">
        <w:t>Καταλληλότητα</w:t>
      </w:r>
      <w:proofErr w:type="spellEnd"/>
      <w:r w:rsidRPr="006750C4">
        <w:t>)  του Τυποποιημένου Εντύπου Υπεύθυνης Δήλωσης ( ΤΕΥΔ ).</w:t>
      </w:r>
    </w:p>
  </w:footnote>
  <w:footnote w:id="17">
    <w:p w14:paraId="7D7D8E6A" w14:textId="77777777" w:rsidR="00606E82" w:rsidRPr="00F40398" w:rsidRDefault="00606E82">
      <w:pPr>
        <w:pStyle w:val="ad"/>
        <w:rPr>
          <w:i/>
          <w:color w:val="4F81BD" w:themeColor="accent1"/>
        </w:rPr>
      </w:pPr>
      <w:r w:rsidRPr="00F40398">
        <w:rPr>
          <w:i/>
          <w:color w:val="4F81BD" w:themeColor="accent1"/>
        </w:rPr>
        <w:footnoteRef/>
      </w:r>
      <w:r w:rsidRPr="00F40398">
        <w:rPr>
          <w:i/>
          <w:color w:val="4F81BD" w:themeColor="accent1"/>
        </w:rPr>
        <w:t xml:space="preserve"> </w:t>
      </w:r>
      <w:r w:rsidRPr="00F40398">
        <w:rPr>
          <w:i/>
          <w:color w:val="4F81BD" w:themeColor="accent1"/>
        </w:rPr>
        <w:t xml:space="preserve">Πρβ άρθρο 221Α παρ. 1 περ. β του ν. 4412/2016 όπως προστέθηκε με την παρ. 28 του άρθρου 43 του ν. 4605/2019 και τροποποιήθηκε με το </w:t>
      </w:r>
      <w:proofErr w:type="spellStart"/>
      <w:r w:rsidRPr="00F40398">
        <w:rPr>
          <w:i/>
          <w:color w:val="4F81BD" w:themeColor="accent1"/>
        </w:rPr>
        <w:t>αρ</w:t>
      </w:r>
      <w:proofErr w:type="spellEnd"/>
      <w:r w:rsidRPr="00F40398">
        <w:rPr>
          <w:i/>
          <w:color w:val="4F81BD" w:themeColor="accent1"/>
        </w:rPr>
        <w:t>. 56 παρ. 7 του ν. 4609/2019</w:t>
      </w:r>
    </w:p>
  </w:footnote>
  <w:footnote w:id="18">
    <w:p w14:paraId="54CD63F4" w14:textId="77777777" w:rsidR="00606E82" w:rsidRPr="006750C4" w:rsidRDefault="00606E82" w:rsidP="00806C0C">
      <w:pPr>
        <w:pStyle w:val="afc"/>
      </w:pPr>
      <w:r w:rsidRPr="006750C4">
        <w:rPr>
          <w:rStyle w:val="a3"/>
          <w:rFonts w:ascii="Cambria" w:hAnsi="Cambria"/>
          <w:sz w:val="18"/>
          <w:szCs w:val="18"/>
        </w:rPr>
        <w:footnoteRef/>
      </w:r>
      <w:r w:rsidRPr="006750C4">
        <w:tab/>
      </w:r>
      <w:r w:rsidRPr="006750C4">
        <w:t>Επισημαίνεται ότι αν η αναθέτουσα αρχή θεωρήσει ότι προσφορές φαίνονται ασυνήθιστα χαμηλές,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ημερών από την κοινοποίηση της σχετικής πρόσκλησης. Στην περίπτωση αυτή εφαρμόζονται τα άρθρα 88 και 89 του ν. 4412/2016.</w:t>
      </w:r>
    </w:p>
  </w:footnote>
  <w:footnote w:id="19">
    <w:p w14:paraId="668073C3" w14:textId="6D973A35" w:rsidR="00606E82" w:rsidRPr="006750C4" w:rsidRDefault="00606E82" w:rsidP="00806C0C">
      <w:pPr>
        <w:pStyle w:val="afc"/>
      </w:pPr>
      <w:r w:rsidRPr="006750C4">
        <w:rPr>
          <w:rStyle w:val="a3"/>
          <w:rFonts w:ascii="Cambria" w:hAnsi="Cambria"/>
          <w:sz w:val="18"/>
          <w:szCs w:val="18"/>
        </w:rPr>
        <w:footnoteRef/>
      </w:r>
      <w:r w:rsidRPr="006750C4">
        <w:tab/>
        <w:t xml:space="preserve"> </w:t>
      </w:r>
      <w:proofErr w:type="spellStart"/>
      <w:r w:rsidRPr="003F129F">
        <w:t>Πρβλ</w:t>
      </w:r>
      <w:proofErr w:type="spellEnd"/>
      <w:r w:rsidRPr="003F129F">
        <w:t xml:space="preserve">. άρθρο 103 παρ. 1 </w:t>
      </w:r>
      <w:proofErr w:type="spellStart"/>
      <w:r w:rsidRPr="003F129F">
        <w:t>εδ</w:t>
      </w:r>
      <w:proofErr w:type="spellEnd"/>
      <w:r w:rsidRPr="003F129F">
        <w:t>. α του ν. 4412/2016, όπως τροποποιήθηκε με το άρθρο 43 παρ. 12 περ. α του ν. 4605/19</w:t>
      </w:r>
      <w:r w:rsidRPr="006750C4">
        <w:t>.</w:t>
      </w:r>
    </w:p>
  </w:footnote>
  <w:footnote w:id="20">
    <w:p w14:paraId="68E5DDCC" w14:textId="77777777" w:rsidR="00606E82" w:rsidRPr="007735CF" w:rsidRDefault="00606E82" w:rsidP="00806C0C">
      <w:pPr>
        <w:pStyle w:val="afc"/>
      </w:pPr>
      <w:r w:rsidRPr="007735CF">
        <w:rPr>
          <w:rStyle w:val="a5"/>
          <w:rFonts w:ascii="Cambria" w:hAnsi="Cambria"/>
          <w:sz w:val="22"/>
          <w:szCs w:val="22"/>
        </w:rPr>
        <w:footnoteRef/>
      </w:r>
      <w:r w:rsidRPr="007735CF">
        <w:tab/>
      </w:r>
      <w:proofErr w:type="spellStart"/>
      <w:r w:rsidRPr="007735CF">
        <w:t>Πρβλ</w:t>
      </w:r>
      <w:proofErr w:type="spellEnd"/>
      <w:r w:rsidRPr="007735CF">
        <w:t xml:space="preserve">. άρθρο 103 παρ. 1 του ν. 4412/2016, όπως τροποποιήθηκε με το άρθρο 107 περ. 19 του ν. 4497/2017 (Α 171). </w:t>
      </w:r>
    </w:p>
  </w:footnote>
  <w:footnote w:id="21">
    <w:p w14:paraId="368F0DCC" w14:textId="24B6A2A6" w:rsidR="00606E82" w:rsidRDefault="00606E82" w:rsidP="00F40398">
      <w:pPr>
        <w:pStyle w:val="afc"/>
      </w:pPr>
      <w:r>
        <w:rPr>
          <w:rStyle w:val="a4"/>
        </w:rPr>
        <w:footnoteRef/>
      </w:r>
      <w:r>
        <w:t xml:space="preserve"> </w:t>
      </w:r>
      <w:proofErr w:type="spellStart"/>
      <w:r w:rsidRPr="00CE1387">
        <w:t>Πρβλ</w:t>
      </w:r>
      <w:proofErr w:type="spellEnd"/>
      <w:r w:rsidRPr="00CE1387">
        <w:t>. άρθρο 103 παρ. 2 του ν. 4412/2016, όπως αντικαταστάθηκε με το άρθρο 43 παρ. 12 περ. β του ν. 4605/19</w:t>
      </w:r>
    </w:p>
  </w:footnote>
  <w:footnote w:id="22">
    <w:p w14:paraId="557AD2C5" w14:textId="77777777" w:rsidR="00606E82" w:rsidRPr="006750C4" w:rsidRDefault="00606E82" w:rsidP="00806C0C">
      <w:pPr>
        <w:pStyle w:val="afc"/>
      </w:pPr>
      <w:r w:rsidRPr="006750C4">
        <w:rPr>
          <w:rStyle w:val="a3"/>
          <w:rFonts w:ascii="Cambria" w:hAnsi="Cambria"/>
          <w:sz w:val="18"/>
          <w:szCs w:val="18"/>
        </w:rPr>
        <w:footnoteRef/>
      </w:r>
      <w:r w:rsidRPr="006750C4">
        <w:tab/>
        <w:t xml:space="preserve"> </w:t>
      </w:r>
      <w:r w:rsidRPr="006750C4">
        <w:t>Με την επιφύλαξη των παρ. 7 και 8 του άρθρου 78 του ν. 4412/2016 ( λήψη επανορθωτικών μέσων ).</w:t>
      </w:r>
    </w:p>
  </w:footnote>
  <w:footnote w:id="23">
    <w:p w14:paraId="361AC252" w14:textId="5727B56A" w:rsidR="00606E82" w:rsidRDefault="00606E82" w:rsidP="00F40398">
      <w:pPr>
        <w:pStyle w:val="afc"/>
      </w:pPr>
      <w:r>
        <w:rPr>
          <w:rStyle w:val="a4"/>
        </w:rPr>
        <w:footnoteRef/>
      </w:r>
      <w:r>
        <w:t xml:space="preserve"> </w:t>
      </w:r>
      <w:proofErr w:type="spellStart"/>
      <w:r w:rsidRPr="00734220">
        <w:t>Πρβλ</w:t>
      </w:r>
      <w:proofErr w:type="spellEnd"/>
      <w:r w:rsidRPr="00734220">
        <w:t>. άρθρο 103 παρ. 6 του ν. 4412/2016, όπως τροποποιήθηκε με το άρθρο 43 παρ. 12 περ. γ του ν. 4605/19</w:t>
      </w:r>
    </w:p>
  </w:footnote>
  <w:footnote w:id="24">
    <w:p w14:paraId="3E6D8ABF" w14:textId="0ED80327" w:rsidR="00606E82" w:rsidRDefault="00606E82" w:rsidP="00F40398">
      <w:pPr>
        <w:pStyle w:val="afc"/>
      </w:pPr>
      <w:r>
        <w:rPr>
          <w:rStyle w:val="a4"/>
        </w:rPr>
        <w:footnoteRef/>
      </w:r>
      <w:r>
        <w:t xml:space="preserve"> </w:t>
      </w:r>
      <w:proofErr w:type="spellStart"/>
      <w:r w:rsidRPr="00661F99">
        <w:t>Πρβλ</w:t>
      </w:r>
      <w:proofErr w:type="spellEnd"/>
      <w:r w:rsidRPr="00661F99">
        <w:t>. άρθρο 105 παρ. 2 του ν. 4412/2016, όπως τροποποιήθηκε με το άρθρο 43 παρ. 13 περ. β του ν. 4605/19</w:t>
      </w:r>
    </w:p>
  </w:footnote>
  <w:footnote w:id="25">
    <w:p w14:paraId="63F4AC7A" w14:textId="77777777" w:rsidR="00606E82" w:rsidRPr="006750C4" w:rsidRDefault="00606E82" w:rsidP="00F40398">
      <w:pPr>
        <w:pStyle w:val="afc"/>
      </w:pPr>
      <w:r w:rsidRPr="006750C4">
        <w:rPr>
          <w:rStyle w:val="a3"/>
          <w:rFonts w:ascii="Cambria" w:hAnsi="Cambria"/>
          <w:sz w:val="18"/>
          <w:szCs w:val="18"/>
        </w:rPr>
        <w:footnoteRef/>
      </w:r>
      <w:r w:rsidRPr="006750C4">
        <w:tab/>
        <w:t xml:space="preserve"> </w:t>
      </w:r>
      <w:r w:rsidRPr="006750C4">
        <w:t>Στο εν λόγω σημείο της διακήρυξης, πρέπει να προσδιορίζεται ο τόπος (πχ. στα γραφεία της αναθέτουσας αρχής), καθώς και το χρονικό διάστημα εντός του οποίου όσοι υπέβαλαν παραδεκτές προσφορές μπορούν να λαμβάνουν γνώση των δικαιολογητικών κατακύρωσης που κατατέθηκαν,  δηλ. εντός ... εργάσιμων ημερών από την ημερομηνία που κοινοποιήθηκε σε αυτούς, επί αποδείξει, η απόφαση κατακύρωσης.</w:t>
      </w:r>
    </w:p>
  </w:footnote>
  <w:footnote w:id="26">
    <w:p w14:paraId="13E9739D" w14:textId="5E62556A" w:rsidR="00606E82" w:rsidRDefault="00606E82" w:rsidP="00F40398">
      <w:pPr>
        <w:pStyle w:val="afc"/>
      </w:pPr>
      <w:r>
        <w:rPr>
          <w:rStyle w:val="a4"/>
        </w:rPr>
        <w:footnoteRef/>
      </w:r>
      <w:r>
        <w:t xml:space="preserve"> </w:t>
      </w:r>
      <w:r>
        <w:t>Η απόφαση κατακύρωσης κοινοποιείται στον προσωρινό ανάδοχο μετά την ολοκλήρωση του ελέγχου των δικαιολογητικών του προσωρινού αναδόχου κατά τα οριζόμενα στο άρθρο 4.2 της παρούσας και την άπρακτη πάροδο της προθεσμίας άσκησης ένστασης</w:t>
      </w:r>
    </w:p>
  </w:footnote>
  <w:footnote w:id="27">
    <w:p w14:paraId="3A18C7F2" w14:textId="7B1897FD" w:rsidR="00606E82" w:rsidRDefault="00606E82" w:rsidP="00F40398">
      <w:pPr>
        <w:pStyle w:val="afc"/>
      </w:pPr>
      <w:r>
        <w:rPr>
          <w:rStyle w:val="a4"/>
        </w:rPr>
        <w:footnoteRef/>
      </w:r>
      <w:r>
        <w:t xml:space="preserve"> </w:t>
      </w:r>
      <w:proofErr w:type="spellStart"/>
      <w:r w:rsidRPr="00CB0069">
        <w:t>Πρβλ</w:t>
      </w:r>
      <w:proofErr w:type="spellEnd"/>
      <w:r w:rsidRPr="00CB0069">
        <w:t>. άρθρο 105 παρ. 5 του ν. 4412/2016, όπως τροποποιήθηκε με το άρθρο 43 παρ. 13 περ. δ του ν. 4605/19</w:t>
      </w:r>
    </w:p>
  </w:footnote>
  <w:footnote w:id="28">
    <w:p w14:paraId="3C89A727" w14:textId="38A1629C" w:rsidR="00606E82" w:rsidRPr="007735CF" w:rsidRDefault="00606E82" w:rsidP="00F40398">
      <w:pPr>
        <w:pStyle w:val="afc"/>
      </w:pPr>
      <w:r w:rsidRPr="007735CF">
        <w:rPr>
          <w:rStyle w:val="a5"/>
          <w:rFonts w:ascii="Cambria" w:hAnsi="Cambria"/>
          <w:sz w:val="22"/>
          <w:szCs w:val="22"/>
        </w:rPr>
        <w:footnoteRef/>
      </w:r>
      <w:r w:rsidRPr="007735CF">
        <w:tab/>
        <w:t xml:space="preserve"> </w:t>
      </w:r>
      <w:proofErr w:type="spellStart"/>
      <w:r w:rsidRPr="007735CF">
        <w:t>Πρβλ</w:t>
      </w:r>
      <w:proofErr w:type="spellEnd"/>
      <w:r w:rsidRPr="007735CF">
        <w:t xml:space="preserve">. άρθρο 80 παρ. 10 ν. 4412/2016, όπως τροποποιήθηκε με το άρθρο 107 περ. 14 του ν. 4497/2017 (Α 171). </w:t>
      </w:r>
    </w:p>
  </w:footnote>
  <w:footnote w:id="29">
    <w:p w14:paraId="07DE4D0D" w14:textId="77777777" w:rsidR="00606E82" w:rsidRPr="006750C4" w:rsidRDefault="00606E82" w:rsidP="00F40398">
      <w:pPr>
        <w:pStyle w:val="afc"/>
      </w:pPr>
      <w:r w:rsidRPr="006750C4">
        <w:rPr>
          <w:rStyle w:val="a3"/>
          <w:rFonts w:ascii="Cambria" w:hAnsi="Cambria"/>
          <w:sz w:val="18"/>
          <w:szCs w:val="18"/>
        </w:rPr>
        <w:footnoteRef/>
      </w:r>
      <w:r w:rsidRPr="006750C4">
        <w:tab/>
      </w:r>
      <w:r w:rsidRPr="006750C4">
        <w:t>Τίθεται μ</w:t>
      </w:r>
      <w:r w:rsidRPr="006750C4">
        <w:rPr>
          <w:lang w:eastAsia="ar-SA"/>
        </w:rPr>
        <w:t>όνο εφόσον πρόκειται για συγχρηματοδοτούμενο έργο από πόρους της Ευρωπαϊκής Ένωσης.</w:t>
      </w:r>
    </w:p>
  </w:footnote>
  <w:footnote w:id="30">
    <w:p w14:paraId="763EA2F1" w14:textId="77777777" w:rsidR="00606E82" w:rsidRPr="006750C4" w:rsidRDefault="00606E82" w:rsidP="00806C0C">
      <w:pPr>
        <w:pStyle w:val="afc"/>
      </w:pPr>
      <w:r w:rsidRPr="006750C4">
        <w:rPr>
          <w:rStyle w:val="a3"/>
          <w:rFonts w:ascii="Cambria" w:hAnsi="Cambria"/>
          <w:sz w:val="18"/>
          <w:szCs w:val="18"/>
        </w:rPr>
        <w:footnoteRef/>
      </w:r>
      <w:r w:rsidRPr="006750C4">
        <w:tab/>
      </w:r>
      <w:r w:rsidRPr="006750C4">
        <w:t>Τίθεται μόνο εφόσον επιλεγεί η διενέργεια κλήρωσης για τη συγκρότηση συλλογικών οργάνων.</w:t>
      </w:r>
    </w:p>
  </w:footnote>
  <w:footnote w:id="31">
    <w:p w14:paraId="5BFDF2BB" w14:textId="77777777" w:rsidR="00606E82" w:rsidRPr="006750C4" w:rsidRDefault="00606E82" w:rsidP="00806C0C">
      <w:pPr>
        <w:pStyle w:val="afc"/>
      </w:pPr>
      <w:r w:rsidRPr="006750C4">
        <w:rPr>
          <w:rStyle w:val="a3"/>
          <w:rFonts w:ascii="Cambria" w:hAnsi="Cambria"/>
          <w:sz w:val="18"/>
          <w:szCs w:val="18"/>
        </w:rPr>
        <w:footnoteRef/>
      </w:r>
      <w:r w:rsidRPr="006750C4">
        <w:tab/>
      </w:r>
      <w:r w:rsidRPr="006750C4">
        <w:t xml:space="preserve">Από 1-1-2017 τίθεται σε ισχύ το </w:t>
      </w:r>
      <w:proofErr w:type="spellStart"/>
      <w:r w:rsidRPr="006750C4">
        <w:t>π.δ</w:t>
      </w:r>
      <w:proofErr w:type="spellEnd"/>
      <w:r w:rsidRPr="006750C4">
        <w:t xml:space="preserve"> 80/2016 ( Α' 145 ), το οποίο με το άρθρο 13 καταργεί το </w:t>
      </w:r>
      <w:proofErr w:type="spellStart"/>
      <w:r w:rsidRPr="006750C4">
        <w:t>π.δ</w:t>
      </w:r>
      <w:proofErr w:type="spellEnd"/>
      <w:r w:rsidRPr="006750C4">
        <w:t xml:space="preserve"> 113/2010.</w:t>
      </w:r>
    </w:p>
  </w:footnote>
  <w:footnote w:id="32">
    <w:p w14:paraId="3855E173" w14:textId="77777777" w:rsidR="00606E82" w:rsidRPr="006750C4" w:rsidRDefault="00606E82" w:rsidP="00806C0C">
      <w:pPr>
        <w:pStyle w:val="afc"/>
      </w:pPr>
      <w:r w:rsidRPr="006750C4">
        <w:rPr>
          <w:rStyle w:val="a3"/>
          <w:rFonts w:ascii="Cambria" w:hAnsi="Cambria"/>
          <w:sz w:val="18"/>
          <w:szCs w:val="18"/>
        </w:rPr>
        <w:footnoteRef/>
      </w:r>
      <w:r w:rsidRPr="006750C4">
        <w:tab/>
      </w:r>
      <w:r w:rsidRPr="006750C4">
        <w:t>Νόμοι, ΠΔ και υπουργικές αποφάσεις που εκδίδονται μετά την έναρξη της διαδικασίας σύναψης της σύμβασης σύμφωνα με το άρθρο 120 του ν. 4412/2016,  δεν αποτελούν μέρος του εφαρμοστέου θεσμικού πλαισίου της.</w:t>
      </w:r>
    </w:p>
  </w:footnote>
  <w:footnote w:id="33">
    <w:p w14:paraId="51B6D9BC" w14:textId="77777777" w:rsidR="00606E82" w:rsidRPr="006750C4" w:rsidRDefault="00606E82" w:rsidP="00F40398">
      <w:pPr>
        <w:pStyle w:val="afc"/>
      </w:pPr>
      <w:r w:rsidRPr="006750C4">
        <w:rPr>
          <w:rStyle w:val="a3"/>
          <w:rFonts w:ascii="Cambria" w:hAnsi="Cambria"/>
          <w:sz w:val="18"/>
          <w:szCs w:val="18"/>
        </w:rPr>
        <w:footnoteRef/>
      </w:r>
      <w:r>
        <w:t xml:space="preserve"> </w:t>
      </w:r>
      <w:r w:rsidRPr="006750C4">
        <w:t xml:space="preserve">Όταν πρόκειται για συγχρηματοδοτούμενο από την Ε.Ε. έργο, τούτο να αναγράφεται στη                                                                                                                                                                                                                                                                    Διακήρυξη και ειδικότερα να αναγράφεται ο τίτλος της Πράξης και του Επιχειρησιακού Προγράμματος στο πλαίσιο του οποίου είναι ενταγμένο το δημοπρατούμενο έργο, καθώς και τα ποσοστά συγχρηματοδότησης της δαπάνης του έργου από εθνικούς και </w:t>
      </w:r>
      <w:proofErr w:type="spellStart"/>
      <w:r w:rsidRPr="006750C4">
        <w:t>ενωσιακούς</w:t>
      </w:r>
      <w:proofErr w:type="spellEnd"/>
      <w:r w:rsidRPr="006750C4">
        <w:t xml:space="preserve"> πόρους (με αναφορά στο διαρθρωτικό ταμείο). Επίσης, η σχετική συμπλήρωση ακολουθεί τη διακριτή ορολογία Συλλογικές Αποφάσεις ( ΣΑ ) έργων  ή ΚΑΕ, ανάλογα την πηγή χρηματοδότησης (ΠΔΕ ή Τακτικός προϋπολογισμός). Για το ζήτημα της  ανάληψης δαπανών δημοσίων επενδύσεων,  βλ. και άρθρο 5 του </w:t>
      </w:r>
      <w:proofErr w:type="spellStart"/>
      <w:r w:rsidRPr="006750C4">
        <w:t>π.δ.</w:t>
      </w:r>
      <w:proofErr w:type="spellEnd"/>
      <w:r w:rsidRPr="006750C4">
        <w:t xml:space="preserve"> 80/2016.</w:t>
      </w:r>
    </w:p>
  </w:footnote>
  <w:footnote w:id="34">
    <w:p w14:paraId="6ECBDCC8" w14:textId="77777777" w:rsidR="00606E82" w:rsidRPr="006750C4" w:rsidRDefault="00606E82" w:rsidP="00F40398">
      <w:pPr>
        <w:pStyle w:val="afc"/>
      </w:pPr>
      <w:r w:rsidRPr="006750C4">
        <w:rPr>
          <w:rStyle w:val="a3"/>
          <w:rFonts w:ascii="Cambria" w:hAnsi="Cambria"/>
          <w:sz w:val="18"/>
          <w:szCs w:val="18"/>
        </w:rPr>
        <w:footnoteRef/>
      </w:r>
      <w:r w:rsidRPr="006750C4">
        <w:tab/>
      </w:r>
      <w:r w:rsidRPr="006750C4">
        <w:t>Οι κρατήσεις προσαρμόζονται ανάλογα με τον φορέα εκτέλεσης του έργου.</w:t>
      </w:r>
    </w:p>
  </w:footnote>
  <w:footnote w:id="35">
    <w:p w14:paraId="6576C29F" w14:textId="345EBEB7" w:rsidR="00606E82" w:rsidRPr="00B67BDD" w:rsidRDefault="00606E82" w:rsidP="00F40398">
      <w:pPr>
        <w:pStyle w:val="afc"/>
      </w:pPr>
      <w:r>
        <w:rPr>
          <w:rStyle w:val="a4"/>
        </w:rPr>
        <w:footnoteRef/>
      </w:r>
      <w:r>
        <w:t xml:space="preserve"> </w:t>
      </w:r>
      <w:proofErr w:type="spellStart"/>
      <w:r w:rsidRPr="00B67BDD">
        <w:t>Πρβλ</w:t>
      </w:r>
      <w:proofErr w:type="spellEnd"/>
      <w:r w:rsidRPr="00B67BDD">
        <w:t>. άρθρο 4 παρ. 3 έβδομο εδάφιο του ν. 4013/2011, όπως αντικαταστάθηκε από το άρθρο 44 του ν. 4605/2019</w:t>
      </w:r>
    </w:p>
  </w:footnote>
  <w:footnote w:id="36">
    <w:p w14:paraId="1DE1DC8B" w14:textId="77777777" w:rsidR="00606E82" w:rsidRPr="006750C4" w:rsidRDefault="00606E82" w:rsidP="00806C0C">
      <w:pPr>
        <w:pStyle w:val="afc"/>
      </w:pPr>
      <w:r w:rsidRPr="006750C4">
        <w:rPr>
          <w:rStyle w:val="a3"/>
          <w:rFonts w:ascii="Cambria" w:hAnsi="Cambria"/>
          <w:sz w:val="18"/>
          <w:szCs w:val="18"/>
        </w:rPr>
        <w:footnoteRef/>
      </w:r>
      <w:r w:rsidRPr="006750C4">
        <w:tab/>
      </w:r>
      <w:r>
        <w:t xml:space="preserve"> </w:t>
      </w:r>
      <w:r w:rsidRPr="006750C4">
        <w:t xml:space="preserve">Σύμφωνα με το άρθρο 4 παρ. 4 του </w:t>
      </w:r>
      <w:proofErr w:type="spellStart"/>
      <w:r w:rsidRPr="006750C4">
        <w:t>π.δ</w:t>
      </w:r>
      <w:proofErr w:type="spellEnd"/>
      <w:r w:rsidRPr="006750C4">
        <w:t xml:space="preserve"> 80/2016 “Ανάληψη υποχρεώσεων από τους </w:t>
      </w:r>
      <w:proofErr w:type="spellStart"/>
      <w:r w:rsidRPr="006750C4">
        <w:t>διατάκτες</w:t>
      </w:r>
      <w:proofErr w:type="spellEnd"/>
      <w:r w:rsidRPr="006750C4">
        <w:t xml:space="preserve">” ( Α΄ 145 ): “Οι διακηρύξεις, οι αποφάσεις ανάθεσης και οι συμβάσεις που συνάπτονται για λογαριασμό των φορέων Γενικής Κυβέρνησης αναφέρουν απαραίτητα τον αριθμό και τη χρονολογία της απόφασης ανάληψης υποχρέωσης, τον αριθμό καταχώρισής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Επίσης, σύμφωνα με το άρθρο 12 παρ. 2 γ) του ίδιου </w:t>
      </w:r>
      <w:proofErr w:type="spellStart"/>
      <w:r w:rsidRPr="006750C4">
        <w:t>π.δ</w:t>
      </w:r>
      <w:proofErr w:type="spellEnd"/>
      <w:r w:rsidRPr="006750C4">
        <w:t xml:space="preserve"> :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αυτών η έκδοση της απόφασης ανάληψης υποχρέωσης του άρθρου 2, παρ. 2 του παρόντος. "</w:t>
      </w:r>
    </w:p>
  </w:footnote>
  <w:footnote w:id="37">
    <w:p w14:paraId="7CD68BF2" w14:textId="20C4D824" w:rsidR="00606E82" w:rsidRPr="006750C4" w:rsidRDefault="00606E82" w:rsidP="00806C0C">
      <w:pPr>
        <w:pStyle w:val="afc"/>
      </w:pPr>
      <w:r w:rsidRPr="006750C4">
        <w:rPr>
          <w:rStyle w:val="a3"/>
          <w:rFonts w:ascii="Cambria" w:hAnsi="Cambria"/>
          <w:sz w:val="18"/>
          <w:szCs w:val="18"/>
        </w:rPr>
        <w:footnoteRef/>
      </w:r>
      <w:r w:rsidRPr="006750C4">
        <w:tab/>
        <w:t xml:space="preserve">Το ποσό των απρόβλεπτων δαπανών </w:t>
      </w:r>
      <w:proofErr w:type="spellStart"/>
      <w:r w:rsidRPr="006750C4">
        <w:t>επαναϋπολογίζεται</w:t>
      </w:r>
      <w:proofErr w:type="spellEnd"/>
      <w:r w:rsidRPr="006750C4">
        <w:t xml:space="preserve"> κατά την υπογραφή της σύμβασης, ανάλογα με την </w:t>
      </w:r>
      <w:proofErr w:type="spellStart"/>
      <w:r w:rsidRPr="006750C4">
        <w:t>προσφερθείσα</w:t>
      </w:r>
      <w:proofErr w:type="spellEnd"/>
      <w:r w:rsidRPr="006750C4">
        <w:t xml:space="preserve"> έκπτωση, ώστε να διατηρείται η εν λόγω ποσοστιαία αναλογία του </w:t>
      </w:r>
      <w:r w:rsidRPr="00353CBD">
        <w:t>15</w:t>
      </w:r>
      <w:r w:rsidRPr="006750C4">
        <w:t xml:space="preserve">% επί της δαπάνης εργασιών με ΓΕ&amp;ΟΕ, σύμφωνα με την παράγραφο 3 του άρθρου 156 ν. 4412/2016. </w:t>
      </w:r>
    </w:p>
  </w:footnote>
  <w:footnote w:id="38">
    <w:p w14:paraId="4DC3BFBE" w14:textId="77777777" w:rsidR="00606E82" w:rsidRPr="006750C4" w:rsidRDefault="00606E82" w:rsidP="00806C0C">
      <w:pPr>
        <w:pStyle w:val="afc"/>
      </w:pPr>
      <w:r w:rsidRPr="006750C4">
        <w:rPr>
          <w:rStyle w:val="a3"/>
          <w:rFonts w:ascii="Cambria" w:hAnsi="Cambria"/>
          <w:sz w:val="18"/>
          <w:szCs w:val="18"/>
        </w:rPr>
        <w:footnoteRef/>
      </w:r>
      <w:r w:rsidRPr="006750C4">
        <w:tab/>
      </w:r>
      <w:proofErr w:type="spellStart"/>
      <w:r w:rsidRPr="006750C4">
        <w:t>Πρβλ</w:t>
      </w:r>
      <w:proofErr w:type="spellEnd"/>
      <w:r w:rsidRPr="006750C4">
        <w:t>. άρθρο 6 παρ. 7 του ν. 4412/2016.</w:t>
      </w:r>
    </w:p>
  </w:footnote>
  <w:footnote w:id="39">
    <w:p w14:paraId="57FA8003" w14:textId="7A496EDA" w:rsidR="00606E82" w:rsidRPr="00EF7AF3" w:rsidRDefault="00606E82" w:rsidP="00F40398">
      <w:pPr>
        <w:pStyle w:val="afc"/>
      </w:pPr>
      <w:r>
        <w:rPr>
          <w:rStyle w:val="a4"/>
        </w:rPr>
        <w:footnoteRef/>
      </w:r>
      <w:r>
        <w:t xml:space="preserve"> </w:t>
      </w:r>
      <w:r w:rsidRPr="00EF7AF3">
        <w:t>όπως συμπληρώθηκε με το άρθρο 43 παρ. 21 του ν. 4605/2019</w:t>
      </w:r>
    </w:p>
  </w:footnote>
  <w:footnote w:id="40">
    <w:p w14:paraId="699FCD8A" w14:textId="77777777" w:rsidR="00606E82" w:rsidRPr="006750C4" w:rsidRDefault="00606E82" w:rsidP="00F40398">
      <w:pPr>
        <w:pStyle w:val="afc"/>
      </w:pPr>
      <w:r w:rsidRPr="006750C4">
        <w:rPr>
          <w:rStyle w:val="a3"/>
          <w:rFonts w:ascii="Cambria" w:hAnsi="Cambria"/>
          <w:sz w:val="18"/>
          <w:szCs w:val="18"/>
        </w:rPr>
        <w:footnoteRef/>
      </w:r>
      <w:r w:rsidRPr="006750C4">
        <w:tab/>
      </w:r>
      <w:r w:rsidRPr="006750C4">
        <w:t>Μπορεί η έναρξη της προθεσμίας να ορίζεται διαφορετικά,  αν λόγου χάρη δεν προβλέπεται η άμεση έναρξη των εργασιών (άρθρο 147 παρ.2 ν. 4412/2016).</w:t>
      </w:r>
    </w:p>
  </w:footnote>
  <w:footnote w:id="41">
    <w:p w14:paraId="329D0817" w14:textId="77777777" w:rsidR="00606E82" w:rsidRPr="006750C4" w:rsidRDefault="00606E82" w:rsidP="00806C0C">
      <w:pPr>
        <w:pStyle w:val="afc"/>
      </w:pPr>
      <w:r w:rsidRPr="006750C4">
        <w:rPr>
          <w:rStyle w:val="a3"/>
          <w:rFonts w:ascii="Cambria" w:hAnsi="Cambria"/>
          <w:sz w:val="18"/>
          <w:szCs w:val="18"/>
        </w:rPr>
        <w:footnoteRef/>
      </w:r>
      <w:r w:rsidRPr="006750C4">
        <w:rPr>
          <w:b/>
          <w:bCs/>
        </w:rPr>
        <w:tab/>
        <w:t xml:space="preserve"> </w:t>
      </w:r>
      <w:r w:rsidRPr="006750C4">
        <w:t xml:space="preserve">Οι αναθέτουσες αρχές μπορεί να επιτρέπουν την υποβολή εναλλακτικών προσφορών και στην περίπτωση αυτή προσαρμόζεται αντιστοίχως το 13.4. ( </w:t>
      </w:r>
      <w:proofErr w:type="spellStart"/>
      <w:r w:rsidRPr="006750C4">
        <w:t>πρβλ</w:t>
      </w:r>
      <w:proofErr w:type="spellEnd"/>
      <w:r w:rsidRPr="006750C4">
        <w:t xml:space="preserve"> άρθρο 57  του ν. 4412/2016 ).</w:t>
      </w:r>
    </w:p>
  </w:footnote>
  <w:footnote w:id="42">
    <w:p w14:paraId="4D4C35D8" w14:textId="77777777" w:rsidR="00606E82" w:rsidRPr="006750C4" w:rsidRDefault="00606E82" w:rsidP="00806C0C">
      <w:pPr>
        <w:pStyle w:val="afc"/>
      </w:pPr>
      <w:r w:rsidRPr="006750C4">
        <w:rPr>
          <w:rStyle w:val="a3"/>
          <w:rFonts w:ascii="Cambria" w:hAnsi="Cambria"/>
          <w:sz w:val="18"/>
          <w:szCs w:val="18"/>
        </w:rPr>
        <w:footnoteRef/>
      </w:r>
      <w:r w:rsidRPr="006750C4">
        <w:tab/>
      </w:r>
      <w:r w:rsidRPr="006750C4">
        <w:t xml:space="preserve">Εφόσον συντρέχει περίπτωση, κατά το άρθρο 149 του ν. 4412/2016, οπότε μνημονεύονται και οι απαραίτητες λεπτομέρειες. </w:t>
      </w:r>
    </w:p>
  </w:footnote>
  <w:footnote w:id="43">
    <w:p w14:paraId="7FBA70FD" w14:textId="77777777" w:rsidR="00606E82" w:rsidRPr="006750C4" w:rsidRDefault="00606E82" w:rsidP="00806C0C">
      <w:pPr>
        <w:pStyle w:val="afc"/>
      </w:pPr>
      <w:r w:rsidRPr="006750C4">
        <w:rPr>
          <w:rStyle w:val="a3"/>
          <w:rFonts w:ascii="Cambria" w:hAnsi="Cambria"/>
          <w:sz w:val="18"/>
          <w:szCs w:val="18"/>
        </w:rPr>
        <w:footnoteRef/>
      </w:r>
      <w:r w:rsidRPr="006750C4">
        <w:tab/>
      </w:r>
      <w:r w:rsidRPr="006750C4">
        <w:t>Συμπληρώνεται αν προβλέπεται ή όχι η χορήγηση προκαταβολής.</w:t>
      </w:r>
      <w:r>
        <w:t xml:space="preserve"> Προτείνεται στο παρόν υπόδειγμα να ΜΗΝ δίνεται η δυνατότητα χορήγησης προκαταβολής. Ωστόσο αν το έργο είναι συγχρηματοδοτούμενο είναι ΥΠΟΧΡΕΩΤΙΚΗ η δυνατότητα προκαταβολής. Ειδικότερα σ</w:t>
      </w:r>
      <w:r w:rsidRPr="006750C4">
        <w:t xml:space="preserve">ύμφωνα με την παράγραφο 10 </w:t>
      </w:r>
      <w:proofErr w:type="spellStart"/>
      <w:r w:rsidRPr="006750C4">
        <w:t>εδ</w:t>
      </w:r>
      <w:proofErr w:type="spellEnd"/>
      <w:r w:rsidRPr="006750C4">
        <w:t>. α του άρθρου 25 του ν. 3614/2007 (όπως προστέθηκε με την παρ. 3 του άρθρου 242 του ν. 4072/2012), στις περιπτώσεις συγχρηματοδοτούμενων δημόσιων έργων στις διακηρύξεις υποχρεωτικά περιλαμβάνεται δυνατότητα χορήγησης προκαταβολής. Η υποχρέωση αυτή εξακολουθεί να ισχύει και για τα προγράμματα της περιόδου 2014-2020 δυνάμει της παρ. 15 του άρθρου 59 του ν. 4314/2014.</w:t>
      </w:r>
    </w:p>
  </w:footnote>
  <w:footnote w:id="44">
    <w:p w14:paraId="2E8D8BBA" w14:textId="7573E6FE" w:rsidR="00606E82" w:rsidRPr="006750C4" w:rsidRDefault="00606E82" w:rsidP="00806C0C">
      <w:pPr>
        <w:pStyle w:val="afc"/>
      </w:pPr>
      <w:r w:rsidRPr="006750C4">
        <w:rPr>
          <w:rStyle w:val="a3"/>
          <w:rFonts w:ascii="Cambria" w:hAnsi="Cambria"/>
          <w:sz w:val="18"/>
          <w:szCs w:val="18"/>
        </w:rPr>
        <w:footnoteRef/>
      </w:r>
      <w:r w:rsidRPr="006750C4">
        <w:tab/>
        <w:t xml:space="preserve"> </w:t>
      </w:r>
      <w:r w:rsidRPr="00292119">
        <w:t>Η ελάχιστη προθεσμία παραλαβής των προσφορών καθορίζεται σύμφωνα με το άρθρο  121 ου ν. 4412/2016, όπως αυτό τροποποιήθηκε με την παρ. 19 του άρθρου 43 του ν. 4605/2019</w:t>
      </w:r>
      <w:r w:rsidRPr="006750C4">
        <w:t>.</w:t>
      </w:r>
    </w:p>
  </w:footnote>
  <w:footnote w:id="45">
    <w:p w14:paraId="0736351E" w14:textId="77777777" w:rsidR="00606E82" w:rsidRPr="007735CF" w:rsidRDefault="00606E82" w:rsidP="00806C0C">
      <w:pPr>
        <w:pStyle w:val="afc"/>
      </w:pPr>
      <w:r w:rsidRPr="007735CF">
        <w:rPr>
          <w:rStyle w:val="a5"/>
          <w:rFonts w:ascii="Cambria" w:hAnsi="Cambria"/>
          <w:sz w:val="22"/>
          <w:szCs w:val="22"/>
        </w:rPr>
        <w:footnoteRef/>
      </w:r>
      <w:r w:rsidRPr="007735CF">
        <w:tab/>
      </w:r>
      <w:r w:rsidRPr="007735CF">
        <w:t>Προτείνεται οι αναθέτουσες αρχές να ορίζουν την ημερομηνία ηλεκτρονικής αποσφράγισης των προσφορών μετά την παρέλευση τριών εργασίμων ημερών από την καταληκτική ημερομηνία υποβολής των προσφορών, προκειμένου να έχει προσκομιστεί από τους συμμετέχοντες και η πρωτότυπη εγγύηση συμμετοχής, σύμφωνα με τα προβλεπόμενα στο άρθρο 3.5. περ. β της παρούσας.</w:t>
      </w:r>
    </w:p>
  </w:footnote>
  <w:footnote w:id="46">
    <w:p w14:paraId="45A06B82" w14:textId="77777777" w:rsidR="00606E82" w:rsidRPr="006750C4" w:rsidRDefault="00606E82" w:rsidP="00806C0C">
      <w:pPr>
        <w:pStyle w:val="afc"/>
      </w:pPr>
      <w:r w:rsidRPr="006750C4">
        <w:rPr>
          <w:rStyle w:val="a3"/>
          <w:rFonts w:ascii="Cambria" w:hAnsi="Cambria"/>
          <w:sz w:val="18"/>
          <w:szCs w:val="18"/>
        </w:rPr>
        <w:footnoteRef/>
      </w:r>
      <w:r w:rsidRPr="006750C4">
        <w:tab/>
      </w:r>
      <w:r w:rsidRPr="006750C4">
        <w:t xml:space="preserve">Ορίζεται ο χρόνος από την Αναθέτουσα Αρχή </w:t>
      </w:r>
      <w:proofErr w:type="spellStart"/>
      <w:r w:rsidRPr="006750C4">
        <w:t>κατ</w:t>
      </w:r>
      <w:proofErr w:type="spellEnd"/>
      <w:r w:rsidRPr="006750C4">
        <w:t>΄ εκτίμηση των ιδιαιτεροτήτων της διαδικασίας. Για τον καθορισμό του χρόνου ισχύος της προσφοράς, πρβ. Άρθρο 97 παρ. 3 του ν. 4412/2016.</w:t>
      </w:r>
    </w:p>
  </w:footnote>
  <w:footnote w:id="47">
    <w:p w14:paraId="36492921" w14:textId="77777777" w:rsidR="00606E82" w:rsidRPr="006750C4" w:rsidRDefault="00606E82" w:rsidP="00806C0C">
      <w:pPr>
        <w:pStyle w:val="afc"/>
      </w:pPr>
      <w:r w:rsidRPr="006750C4">
        <w:rPr>
          <w:rStyle w:val="a3"/>
          <w:rFonts w:ascii="Cambria" w:hAnsi="Cambria"/>
          <w:sz w:val="18"/>
          <w:szCs w:val="18"/>
        </w:rPr>
        <w:footnoteRef/>
      </w:r>
      <w:r w:rsidRPr="006750C4">
        <w:tab/>
        <w:t xml:space="preserve"> </w:t>
      </w:r>
      <w:r w:rsidRPr="006750C4">
        <w:t>Κατ’ αντιστοιχία με τα ουσιώδη χαρακτηριστικά του έργου σύμφωνα με το άρθρο 11 της παρούσας (αναφέρεται η κατηγορία ή οι κατηγορίες στις οποίες εμπίπτει το έργο σύμφωνα με το άρθρο 100 του ν. 3669/2008 και τους ειδικότερους όρους του άρθρου 76 ν. 4412/2016).</w:t>
      </w:r>
    </w:p>
  </w:footnote>
  <w:footnote w:id="48">
    <w:p w14:paraId="2FBB94BB" w14:textId="77777777" w:rsidR="00606E82" w:rsidRPr="007735CF" w:rsidRDefault="00606E82" w:rsidP="00806C0C">
      <w:pPr>
        <w:pStyle w:val="afc"/>
      </w:pPr>
      <w:r w:rsidRPr="007735CF">
        <w:rPr>
          <w:rStyle w:val="a5"/>
          <w:rFonts w:ascii="Cambria" w:hAnsi="Cambria"/>
          <w:sz w:val="22"/>
          <w:szCs w:val="22"/>
        </w:rPr>
        <w:footnoteRef/>
      </w:r>
      <w:r w:rsidRPr="007735CF">
        <w:tab/>
        <w:t xml:space="preserve"> </w:t>
      </w:r>
      <w:proofErr w:type="spellStart"/>
      <w:r w:rsidRPr="007735CF">
        <w:t>Πρβλ</w:t>
      </w:r>
      <w:proofErr w:type="spellEnd"/>
      <w:r w:rsidRPr="007735CF">
        <w:t xml:space="preserve"> περ. ε παρ. 1 άρθρου 91 ν. 4412/2016.</w:t>
      </w:r>
    </w:p>
  </w:footnote>
  <w:footnote w:id="49">
    <w:p w14:paraId="4A45972F" w14:textId="77777777" w:rsidR="00606E82" w:rsidRPr="006750C4" w:rsidRDefault="00606E82" w:rsidP="00806C0C">
      <w:pPr>
        <w:pStyle w:val="afc"/>
      </w:pPr>
      <w:r w:rsidRPr="006750C4">
        <w:rPr>
          <w:rStyle w:val="a3"/>
          <w:rFonts w:ascii="Cambria" w:hAnsi="Cambria"/>
          <w:sz w:val="18"/>
          <w:szCs w:val="18"/>
        </w:rPr>
        <w:footnoteRef/>
      </w:r>
      <w:r w:rsidRPr="006750C4">
        <w:tab/>
        <w:t xml:space="preserve"> </w:t>
      </w:r>
      <w:r w:rsidRPr="006750C4">
        <w:t xml:space="preserve">Τα κριτήρια επιλογής σχεδιάζονται κατά τρόπο, ώστε να μην περιορίζεται δυσανάλογα η συμμετοχή των ενδιαφερόμενων οικονομικών φορέων στους διαγωνισμούς δημοσίων έργων. Κατά το στάδιο του προσδιορισμού των κριτηρίων </w:t>
      </w:r>
      <w:proofErr w:type="spellStart"/>
      <w:r w:rsidRPr="006750C4">
        <w:t>καταλληλότητας</w:t>
      </w:r>
      <w:proofErr w:type="spellEnd"/>
      <w:r w:rsidRPr="006750C4">
        <w:t xml:space="preserve"> των υποψηφίων, είναι αναγκαίο να τηρούνται από τις αναθέτουσες αρχές, οι θεμελιώδεις </w:t>
      </w:r>
      <w:proofErr w:type="spellStart"/>
      <w:r w:rsidRPr="006750C4">
        <w:t>ενωσιακές</w:t>
      </w:r>
      <w:proofErr w:type="spellEnd"/>
      <w:r w:rsidRPr="006750C4">
        <w:t xml:space="preserve"> αρχές, ιδίως η αρχή της ίσης μεταχείρισης των συμμετεχόντων, της αποφυγής των διακρίσεων, της διαφάνειας και της ανάπτυξης του ελεύθερου ανταγωνισμού.</w:t>
      </w:r>
    </w:p>
  </w:footnote>
  <w:footnote w:id="50">
    <w:p w14:paraId="6AC5CA53" w14:textId="77777777" w:rsidR="00606E82" w:rsidRPr="007735CF" w:rsidRDefault="00606E82" w:rsidP="00806C0C">
      <w:pPr>
        <w:pStyle w:val="afc"/>
      </w:pPr>
      <w:r w:rsidRPr="007735CF">
        <w:rPr>
          <w:rStyle w:val="a5"/>
          <w:rFonts w:ascii="Cambria" w:hAnsi="Cambria"/>
          <w:sz w:val="22"/>
          <w:szCs w:val="22"/>
        </w:rPr>
        <w:footnoteRef/>
      </w:r>
      <w:r w:rsidRPr="007735CF">
        <w:tab/>
      </w:r>
      <w:proofErr w:type="spellStart"/>
      <w:r w:rsidRPr="007735CF">
        <w:t>Πρβλ</w:t>
      </w:r>
      <w:proofErr w:type="spellEnd"/>
      <w:r w:rsidRPr="007735CF">
        <w:t xml:space="preserve">. άρθρο 73 παρ. 1 </w:t>
      </w:r>
      <w:proofErr w:type="spellStart"/>
      <w:r w:rsidRPr="007735CF">
        <w:t>εδ</w:t>
      </w:r>
      <w:proofErr w:type="spellEnd"/>
      <w:r w:rsidRPr="007735CF">
        <w:t xml:space="preserve">. α του ν. 4412/2016, όπως τροποποιήθηκε με το άρθρο 107 περ. 6 του ν. 4497/2017. Επισημαίνεται ότι οι αναθέτουσες αρχές πρέπει να προσαρμόζουν το σχετικό πεδίο του Μέρους ΙΙΙ.Α του ΤΕΥΔ και ειδικότερα, αντί της αναφοράς σε </w:t>
      </w:r>
      <w:r w:rsidRPr="007735CF">
        <w:rPr>
          <w:iCs/>
        </w:rPr>
        <w:t>“τελεσίδικη καταδικαστική απόφαση”</w:t>
      </w:r>
      <w:r w:rsidRPr="007735CF">
        <w:t xml:space="preserve">, δεδομένης της ως άνω νομοθετικής μεταβολής, να θέτουν τη φράση </w:t>
      </w:r>
      <w:r w:rsidRPr="007735CF">
        <w:rPr>
          <w:iCs/>
        </w:rPr>
        <w:t>“αμετάκλητη καταδικαστική απόφαση”,</w:t>
      </w:r>
      <w:r w:rsidRPr="007735CF">
        <w:t xml:space="preserve"> η δε σχετική δήλωση του οικονομικού φορέα στο ΤΕΥΔ αφορά μόνο σε </w:t>
      </w:r>
      <w:r w:rsidRPr="007735CF">
        <w:rPr>
          <w:u w:val="single"/>
        </w:rPr>
        <w:t>αμετάκλητες</w:t>
      </w:r>
      <w:r w:rsidRPr="007735CF">
        <w:t xml:space="preserve"> καταδικαστικές αποφάσεις.</w:t>
      </w:r>
    </w:p>
  </w:footnote>
  <w:footnote w:id="51">
    <w:p w14:paraId="40EFD3B4" w14:textId="77777777" w:rsidR="00606E82" w:rsidRPr="00BF7280" w:rsidRDefault="00606E82" w:rsidP="00806C0C">
      <w:pPr>
        <w:pStyle w:val="afc"/>
      </w:pPr>
      <w:r w:rsidRPr="007735CF">
        <w:rPr>
          <w:rStyle w:val="a5"/>
          <w:rFonts w:ascii="Cambria" w:hAnsi="Cambria"/>
          <w:sz w:val="22"/>
          <w:szCs w:val="22"/>
        </w:rPr>
        <w:footnoteRef/>
      </w:r>
      <w:r w:rsidRPr="007735CF">
        <w:tab/>
      </w:r>
      <w:proofErr w:type="spellStart"/>
      <w:r w:rsidRPr="007735CF">
        <w:t>Πρβλ</w:t>
      </w:r>
      <w:proofErr w:type="spellEnd"/>
      <w:r w:rsidRPr="007735CF">
        <w:t xml:space="preserve">. άρθρο 73 παρ. 1 τελευταία δύο εδάφια του ν. 4412/2016, όπως τροποποιήθηκαν με το άρθρο 107 περ. 7 </w:t>
      </w:r>
      <w:r w:rsidRPr="00BF7280">
        <w:t>του ν. 4497/2017.</w:t>
      </w:r>
    </w:p>
  </w:footnote>
  <w:footnote w:id="52">
    <w:p w14:paraId="4B997C7A" w14:textId="77777777" w:rsidR="00606E82" w:rsidRPr="00DE5F50" w:rsidRDefault="00606E82" w:rsidP="00806C0C">
      <w:pPr>
        <w:pStyle w:val="afc"/>
      </w:pPr>
      <w:r w:rsidRPr="00DE5F50">
        <w:rPr>
          <w:rStyle w:val="a5"/>
          <w:rFonts w:ascii="Cambria" w:hAnsi="Cambria"/>
          <w:sz w:val="22"/>
          <w:szCs w:val="22"/>
        </w:rPr>
        <w:footnoteRef/>
      </w:r>
      <w:r w:rsidRPr="00DE5F50">
        <w:t xml:space="preserve"> </w:t>
      </w:r>
      <w:r w:rsidRPr="00DE5F50">
        <w:t>Πρβ. άρθρο 73 παρ. 2 περίπτωση γ του ν. 4412/2016 , η οποία προστέθηκε με το άρθρο 39 του ν. 4488/2017.</w:t>
      </w:r>
    </w:p>
  </w:footnote>
  <w:footnote w:id="53">
    <w:p w14:paraId="5A493739" w14:textId="77777777" w:rsidR="00606E82" w:rsidRPr="006750C4" w:rsidRDefault="00606E82" w:rsidP="00806C0C">
      <w:pPr>
        <w:pStyle w:val="afc"/>
      </w:pPr>
      <w:r w:rsidRPr="006750C4">
        <w:rPr>
          <w:rStyle w:val="a3"/>
          <w:rFonts w:ascii="Cambria" w:hAnsi="Cambria"/>
          <w:sz w:val="18"/>
          <w:szCs w:val="18"/>
        </w:rPr>
        <w:footnoteRef/>
      </w:r>
      <w:r w:rsidRPr="006750C4">
        <w:tab/>
        <w:t xml:space="preserve"> </w:t>
      </w:r>
      <w:r w:rsidRPr="006750C4">
        <w:t>Επισημαίνεται ότι η εν λόγω πρόβλεψη για παρέκκλιση από τον υποχρεωτικό αποκλεισμό  αποτελεί δυνατότητα της αναθέτουσας αρχής (</w:t>
      </w:r>
      <w:proofErr w:type="spellStart"/>
      <w:r w:rsidRPr="006750C4">
        <w:t>πρβλ</w:t>
      </w:r>
      <w:proofErr w:type="spellEnd"/>
      <w:r w:rsidRPr="006750C4">
        <w:t>. Άρθρο 73 παρ. 3 του ν. 4412/2016). Σε περίπτωση που δεν επιθυμεί να προβλέψει τη σχετική δυνατότητα, η αναθέτουσα αρχή διαγράφει την  παράγραφο</w:t>
      </w:r>
      <w:r w:rsidRPr="006750C4">
        <w:rPr>
          <w:rFonts w:eastAsia="Calibri"/>
        </w:rPr>
        <w:t xml:space="preserve"> </w:t>
      </w:r>
      <w:r w:rsidRPr="006750C4">
        <w:t>αυτή.</w:t>
      </w:r>
    </w:p>
  </w:footnote>
  <w:footnote w:id="54">
    <w:p w14:paraId="45D87CEB" w14:textId="77777777" w:rsidR="00606E82" w:rsidRPr="006750C4" w:rsidRDefault="00606E82" w:rsidP="00806C0C">
      <w:pPr>
        <w:pStyle w:val="afc"/>
      </w:pPr>
      <w:r w:rsidRPr="006750C4">
        <w:rPr>
          <w:rStyle w:val="a3"/>
          <w:rFonts w:ascii="Cambria" w:hAnsi="Cambria"/>
          <w:sz w:val="18"/>
          <w:szCs w:val="18"/>
        </w:rPr>
        <w:footnoteRef/>
      </w:r>
      <w:r w:rsidRPr="006750C4">
        <w:tab/>
        <w:t xml:space="preserve"> </w:t>
      </w:r>
      <w:r w:rsidRPr="006750C4">
        <w:t>Επισημαίνεται ότι  η εν λόγω πρόβλεψη για παρέκκλιση από τον υποχρεωτικό αποκλεισμό  αποτελεί δυνατότητα της αναθέτουσας αρχής (</w:t>
      </w:r>
      <w:proofErr w:type="spellStart"/>
      <w:r w:rsidRPr="006750C4">
        <w:t>πρβλ</w:t>
      </w:r>
      <w:proofErr w:type="spellEnd"/>
      <w:r w:rsidRPr="006750C4">
        <w:t>. Άρθρο 73 παρ. 3 του ν. 4412/2016). Σε περίπτωση που δεν επιθυμεί να προβλέψει τη σχετική δυνατότητα, η αναθέτουσα αρχή διαγράφει την παράγραφος  αυτή.</w:t>
      </w:r>
    </w:p>
  </w:footnote>
  <w:footnote w:id="55">
    <w:p w14:paraId="1D3D1CD7" w14:textId="77777777" w:rsidR="00606E82" w:rsidRPr="006750C4" w:rsidRDefault="00606E82" w:rsidP="00806C0C">
      <w:pPr>
        <w:pStyle w:val="afc"/>
      </w:pPr>
      <w:r w:rsidRPr="006750C4">
        <w:rPr>
          <w:rStyle w:val="a3"/>
          <w:rFonts w:ascii="Cambria" w:hAnsi="Cambria"/>
          <w:sz w:val="18"/>
          <w:szCs w:val="18"/>
        </w:rPr>
        <w:footnoteRef/>
      </w:r>
      <w:r w:rsidRPr="008A0A4F">
        <w:rPr>
          <w:b/>
          <w:bCs/>
        </w:rPr>
        <w:tab/>
        <w:t xml:space="preserve"> </w:t>
      </w:r>
      <w:r w:rsidRPr="006750C4">
        <w:t xml:space="preserve">Οι λόγοι της παραγράφου 22.Α.4. αποτελούν δυνητικούς λόγους αποκλεισμού σύμφωνα με το άρθρο 73 παρ. 4 ν. 4412/2016. Κατά συνέπεια, η αναθέτουσα αρχή δύναται να επιλέξει έναν, περισσότερους, όλους ή ενδεχομένως και κανέναν από τους λόγους αποκλεισμού συνεκτιμώντας τα ιδιαίτερα χαρακτηριστικά της υπό ανάθεση σύμβασης (εκτιμώμενη αξία αυτής, ειδικές περιστάσεις </w:t>
      </w:r>
      <w:proofErr w:type="spellStart"/>
      <w:r w:rsidRPr="006750C4">
        <w:t>κλπ</w:t>
      </w:r>
      <w:proofErr w:type="spellEnd"/>
      <w:r w:rsidRPr="006750C4">
        <w:t>), με σχετική πρόβλεψη στο παρόν σημείο της διακήρυξης. (αναλυτικά βλ. ΚΟ για τη συμπλήρωση πρότυπης διακήρυξης δημοσίων συμβάσεων έργου).</w:t>
      </w:r>
    </w:p>
  </w:footnote>
  <w:footnote w:id="56">
    <w:p w14:paraId="4C8812EF" w14:textId="4C80701F" w:rsidR="00606E82" w:rsidRPr="007735CF" w:rsidRDefault="00606E82" w:rsidP="00806C0C">
      <w:pPr>
        <w:pStyle w:val="afc"/>
      </w:pPr>
      <w:r w:rsidRPr="007735CF">
        <w:rPr>
          <w:rStyle w:val="a5"/>
          <w:rFonts w:ascii="Cambria" w:hAnsi="Cambria"/>
          <w:sz w:val="22"/>
          <w:szCs w:val="22"/>
        </w:rPr>
        <w:footnoteRef/>
      </w:r>
      <w:r w:rsidRPr="007735CF">
        <w:tab/>
        <w:t xml:space="preserve"> </w:t>
      </w:r>
      <w:proofErr w:type="spellStart"/>
      <w:r w:rsidRPr="007735CF">
        <w:t>Πρβλ</w:t>
      </w:r>
      <w:proofErr w:type="spellEnd"/>
      <w:r w:rsidRPr="007735CF">
        <w:t xml:space="preserve">. άρθρο 73 παρ. 10 ν. 4412/2016, η οποία προστέθηκε με το άρθρο 107 περ. 9 του ν. 4497/2017. </w:t>
      </w:r>
      <w:r w:rsidRPr="00292119">
        <w:t xml:space="preserve">Επίσης, βλ. υπ’ </w:t>
      </w:r>
      <w:proofErr w:type="spellStart"/>
      <w:r w:rsidRPr="00292119">
        <w:t>αριθμ</w:t>
      </w:r>
      <w:proofErr w:type="spellEnd"/>
      <w:r w:rsidRPr="00292119">
        <w:t xml:space="preserve">. </w:t>
      </w:r>
      <w:proofErr w:type="spellStart"/>
      <w:r w:rsidRPr="00292119">
        <w:t>πρωτ</w:t>
      </w:r>
      <w:proofErr w:type="spellEnd"/>
      <w:r w:rsidRPr="00292119">
        <w:t xml:space="preserve">. 6271/30-11-2018 έγγραφο της Αρχής (ΑΔΑ Ψ3Κ8ΟΞΤΒ-09Β) σχετικά με την απόφαση ΔΕΕ της 24 Οκτωβρίου 2018 στην υπόθεση C-124/2017 </w:t>
      </w:r>
      <w:proofErr w:type="spellStart"/>
      <w:r w:rsidRPr="00292119">
        <w:t>Vossloh</w:t>
      </w:r>
      <w:proofErr w:type="spellEnd"/>
      <w:r w:rsidRPr="00292119">
        <w:t xml:space="preserve">, ιδίως σκέψεις 38-41,  </w:t>
      </w:r>
      <w:proofErr w:type="spellStart"/>
      <w:r w:rsidRPr="00292119">
        <w:t>ΣτΕ</w:t>
      </w:r>
      <w:proofErr w:type="spellEnd"/>
      <w:r w:rsidRPr="00292119">
        <w:t xml:space="preserve"> ΕΑ 40/2019</w:t>
      </w:r>
    </w:p>
  </w:footnote>
  <w:footnote w:id="57">
    <w:p w14:paraId="1B4B48D2" w14:textId="77777777" w:rsidR="00606E82" w:rsidRPr="00BF7280" w:rsidRDefault="00606E82" w:rsidP="00806C0C">
      <w:pPr>
        <w:pStyle w:val="afc"/>
      </w:pPr>
      <w:r w:rsidRPr="007735CF">
        <w:rPr>
          <w:rStyle w:val="a5"/>
          <w:rFonts w:ascii="Cambria" w:hAnsi="Cambria"/>
          <w:sz w:val="22"/>
          <w:szCs w:val="22"/>
        </w:rPr>
        <w:footnoteRef/>
      </w:r>
      <w:r w:rsidRPr="007735CF">
        <w:rPr>
          <w:rFonts w:eastAsia="Cambria"/>
        </w:rPr>
        <w:tab/>
        <w:t xml:space="preserve"> </w:t>
      </w:r>
      <w:r w:rsidRPr="007735CF">
        <w:t xml:space="preserve">Υπενθυμίζεται ότι  αναφορά στην παράγραφο 22.Α.4 θα γίνει μόνο στην περίπτωση που η </w:t>
      </w:r>
      <w:r w:rsidRPr="00BF7280">
        <w:t>Αναθέτουσα Αρχή επιλέξει κάποιον από τους δυνητικούς λόγους αποκλεισμού.</w:t>
      </w:r>
    </w:p>
  </w:footnote>
  <w:footnote w:id="58">
    <w:p w14:paraId="32356CA4" w14:textId="77777777" w:rsidR="00606E82" w:rsidRPr="007735CF" w:rsidRDefault="00606E82" w:rsidP="00806C0C">
      <w:pPr>
        <w:pStyle w:val="afc"/>
      </w:pPr>
      <w:r w:rsidRPr="007735CF">
        <w:rPr>
          <w:rStyle w:val="a5"/>
          <w:rFonts w:ascii="Cambria" w:hAnsi="Cambria"/>
          <w:sz w:val="22"/>
          <w:szCs w:val="22"/>
        </w:rPr>
        <w:footnoteRef/>
      </w:r>
      <w:r w:rsidRPr="007735CF">
        <w:rPr>
          <w:rFonts w:cs="Calibri"/>
        </w:rPr>
        <w:tab/>
        <w:t xml:space="preserve"> </w:t>
      </w:r>
      <w:r w:rsidRPr="007735CF">
        <w:t xml:space="preserve">Επισημαίνεται ότι όλα τα κριτήρια ποιοτικής επιλογής, πλην της </w:t>
      </w:r>
      <w:proofErr w:type="spellStart"/>
      <w:r w:rsidRPr="007735CF">
        <w:t>καταλληλότητας</w:t>
      </w:r>
      <w:proofErr w:type="spellEnd"/>
      <w:r w:rsidRPr="007735CF">
        <w:t xml:space="preserve"> για την άσκηση επαγγελματικής δραστηριότητας (</w:t>
      </w:r>
      <w:proofErr w:type="spellStart"/>
      <w:r w:rsidRPr="007735CF">
        <w:t>αρ</w:t>
      </w:r>
      <w:proofErr w:type="spellEnd"/>
      <w:r w:rsidRPr="007735CF">
        <w:t xml:space="preserve">. 75 παρ. 2 σε συνδυασμό με το </w:t>
      </w:r>
      <w:proofErr w:type="spellStart"/>
      <w:r w:rsidRPr="007735CF">
        <w:t>αρ</w:t>
      </w:r>
      <w:proofErr w:type="spellEnd"/>
      <w:r w:rsidRPr="007735CF">
        <w:t xml:space="preserve">. 76 του ν. 4412/2016), είναι προαιρετικά για την αναθέτουσα αρχή και πρέπει να σχετίζονται και να είναι ανάλογα με το αντικείμενο της σύμβασης (άρθρο 75 παρ. 1 του ν. 4412/2016). Σε κάθε περίπτωση, πρέπει να διαμορφώνονται κατά τρόπο, ώστε να μην περιορίζεται δυσανάλογα η συμμετοχή των ενδιαφερόμενων οικονομικών φορέων στους διαγωνισμούς. Κατά το στάδιο του προσδιορισμού των κριτηρίων </w:t>
      </w:r>
      <w:proofErr w:type="spellStart"/>
      <w:r w:rsidRPr="007735CF">
        <w:t>καταλληλότητας</w:t>
      </w:r>
      <w:proofErr w:type="spellEnd"/>
      <w:r w:rsidRPr="007735CF">
        <w:t xml:space="preserve"> των υποψηφίων, είναι αναγκαίο να τηρούνται από τις αναθέτουσες αρχές, οι θεμελιώδεις </w:t>
      </w:r>
      <w:proofErr w:type="spellStart"/>
      <w:r w:rsidRPr="007735CF">
        <w:t>ενωσιακές</w:t>
      </w:r>
      <w:proofErr w:type="spellEnd"/>
      <w:r w:rsidRPr="007735CF">
        <w:t xml:space="preserve"> αρχές, ιδίως η αρχή της ίσης μεταχείρισης των συμμετεχόντων, της αποφυγής των διακρίσεων, της διαφάνειας και της ανάπτυξης του ελεύθερου ανταγωνισμού. Τα κριτήρια επιλογής του άρθρου 22.Β – 22.Ε εξετάζονται κατά τη διαδικασία ελέγχου της </w:t>
      </w:r>
      <w:proofErr w:type="spellStart"/>
      <w:r w:rsidRPr="007735CF">
        <w:t>καταλληλότητας</w:t>
      </w:r>
      <w:proofErr w:type="spellEnd"/>
      <w:r w:rsidRPr="007735CF">
        <w:t xml:space="preserve"> του προσφέροντος να εκτελέσει τη σύμβαση (κριτήρια “on/</w:t>
      </w:r>
      <w:proofErr w:type="spellStart"/>
      <w:r w:rsidRPr="007735CF">
        <w:t>off</w:t>
      </w:r>
      <w:proofErr w:type="spellEnd"/>
      <w:r w:rsidRPr="007735CF">
        <w:t xml:space="preserve">”). </w:t>
      </w:r>
    </w:p>
  </w:footnote>
  <w:footnote w:id="59">
    <w:p w14:paraId="4695ACF0" w14:textId="77777777" w:rsidR="00606E82" w:rsidRPr="007735CF" w:rsidRDefault="00606E82" w:rsidP="00806C0C">
      <w:pPr>
        <w:pStyle w:val="afc"/>
      </w:pPr>
      <w:r w:rsidRPr="007735CF">
        <w:rPr>
          <w:rStyle w:val="a5"/>
          <w:rFonts w:ascii="Cambria" w:hAnsi="Cambria"/>
          <w:sz w:val="22"/>
          <w:szCs w:val="22"/>
        </w:rPr>
        <w:footnoteRef/>
      </w:r>
      <w:r w:rsidRPr="007735CF">
        <w:tab/>
        <w:t xml:space="preserve"> </w:t>
      </w:r>
      <w:r w:rsidRPr="007735CF">
        <w:t xml:space="preserve">Επισημαίνεται ότι οι αναθέτουσες αρχές δεν μπορούν να καλούν συγκεκριμένες τάξεις/ πτυχία του ΜΕΕΠ. </w:t>
      </w:r>
      <w:proofErr w:type="spellStart"/>
      <w:r w:rsidRPr="007735CF">
        <w:t>Πρβλ</w:t>
      </w:r>
      <w:proofErr w:type="spellEnd"/>
      <w:r w:rsidRPr="007735CF">
        <w:t>. άρθρα 76 παρ. 1, 3 και 4, όπως ισχύουν δυνάμει του άρθρου 119 παρ. 5 περ. α' έως δ' του ν. 4472/2017, σε συνδυασμό με το άρθρο 75 παρ. 2 &amp; 5 του ν. 4412/2016 (πρβ. και άρθρο 80 παρ. 1 του ν. 3669/2008, όπως αντικαταστάθηκε με το άρθρο 119 παρ. 5 περ. η' του ν. 4472/2017).</w:t>
      </w:r>
    </w:p>
  </w:footnote>
  <w:footnote w:id="60">
    <w:p w14:paraId="77185976" w14:textId="77777777" w:rsidR="00606E82" w:rsidRPr="00BF7280" w:rsidRDefault="00606E82" w:rsidP="00806C0C">
      <w:pPr>
        <w:pStyle w:val="afc"/>
      </w:pPr>
      <w:r w:rsidRPr="00BF7280">
        <w:rPr>
          <w:rStyle w:val="a5"/>
          <w:vertAlign w:val="baseline"/>
        </w:rPr>
        <w:footnoteRef/>
      </w:r>
      <w:r w:rsidRPr="00BF7280">
        <w:t xml:space="preserve"> </w:t>
      </w:r>
      <w:r w:rsidRPr="00BF7280">
        <w:t xml:space="preserve">Οι αναθέτουσες αρχές μπορούν να επιβάλλουν απαιτήσεις που να διασφαλίζουν ότι οι οικονομικοί φορείς διαθέτουν την αναγκαία οικονομική και χρηματοδοτική ικανότητα για την εκτέλεση της σύμβασης. Όλες οι απαιτήσεις πρέπει να σχετίζονται και να είναι ανάλογες με το αντικείμενο της σύμβασης (πρβ. άρθρο 75 παρ. 1 τελευταίο εδάφιο και </w:t>
      </w:r>
      <w:proofErr w:type="spellStart"/>
      <w:r w:rsidRPr="00BF7280">
        <w:t>αρ</w:t>
      </w:r>
      <w:proofErr w:type="spellEnd"/>
      <w:r w:rsidRPr="00BF7280">
        <w:t xml:space="preserve">. 75 παρ. 3 του ν. 4412/2016). Οι εν λόγω απαιτήσεις καθορίζονται περιγραφικά στο παρόν σημείο, χωρίς παραπομπή σε τάξεις/πτυχία του ΜΕΕΠ. Σε κάθε περίπτωση και μέχρι την κατάργηση των άρθρων 80 έως 110 του ν. 3669/2008 και την έναρξη ισχύος του </w:t>
      </w:r>
      <w:proofErr w:type="spellStart"/>
      <w:r w:rsidRPr="00BF7280">
        <w:t>π.δ.</w:t>
      </w:r>
      <w:proofErr w:type="spellEnd"/>
      <w:r w:rsidRPr="00BF7280">
        <w:t xml:space="preserve"> του άρθρου 118 παρ. 20 του ν. 4472/2017, επισημαίνεται ότι, εφόσον η αναθέτουσα αρχή επιλέξει την παραπομπή σε τάξεις/πτυχία του ΜΕΕΠ ως προς τον καθορισμό των απαιτήσεων για τις εγγεγραμμένες στο ΜΕΕΠ εργοληπτικές επιχειρήσεις, πρέπει να περιγράψει αναλυτικά τις αντίστοιχες απαιτήσεις και για τις αλλοδαπές εργοληπτικές επιχειρήσεις.</w:t>
      </w:r>
    </w:p>
  </w:footnote>
  <w:footnote w:id="61">
    <w:p w14:paraId="07A53636" w14:textId="546EB7A0" w:rsidR="00606E82" w:rsidRDefault="00606E82">
      <w:pPr>
        <w:pStyle w:val="ad"/>
      </w:pPr>
      <w:r>
        <w:rPr>
          <w:rStyle w:val="a4"/>
        </w:rPr>
        <w:footnoteRef/>
      </w:r>
      <w:r>
        <w:t xml:space="preserve"> </w:t>
      </w:r>
      <w:r w:rsidRPr="00C914AE">
        <w:t>Πρβ άρθρο 79Α παρ. 4 ν. 4412/2016, η οποία προστέθηκε με το άρθρο 43 παρ. 6 του ν. 4605/19</w:t>
      </w:r>
    </w:p>
  </w:footnote>
  <w:footnote w:id="62">
    <w:p w14:paraId="7C2D01BE" w14:textId="77777777" w:rsidR="00606E82" w:rsidRPr="00DE5F50" w:rsidRDefault="00606E82" w:rsidP="00806C0C">
      <w:pPr>
        <w:pStyle w:val="afc"/>
      </w:pPr>
      <w:r w:rsidRPr="00DE5F50">
        <w:rPr>
          <w:rStyle w:val="a5"/>
          <w:rFonts w:ascii="Cambria" w:hAnsi="Cambria"/>
          <w:sz w:val="22"/>
          <w:szCs w:val="22"/>
        </w:rPr>
        <w:footnoteRef/>
      </w:r>
      <w:r w:rsidRPr="00DE5F50">
        <w:tab/>
        <w:t xml:space="preserve"> </w:t>
      </w:r>
      <w:r w:rsidRPr="00DE5F50">
        <w:t xml:space="preserve">Επισημαίνεται ότι η ανωτέρω δυνατότητα εναπόκειται στη διακριτική ευχέρεια του οικονομικού φορέα. Εξακολουθεί να υφίσταται η δυνατότητα να υπογράφεται το </w:t>
      </w:r>
      <w:r>
        <w:t>ΤΕΥΔ</w:t>
      </w:r>
      <w:r w:rsidRPr="00DE5F50">
        <w:t xml:space="preserve"> από το σύνολο των φυσικών προσώπων που αναφέρονται στα </w:t>
      </w:r>
      <w:r w:rsidRPr="00DE5F50">
        <w:rPr>
          <w:bCs/>
        </w:rPr>
        <w:t>τελευταία δύο εδάφια του άρθρου 73 παρ. 1 του  ν. 4412/2016, όπως τροποποιήθηκαν με το άρθρο 107 περ. 7 του ν. 4497/2017.</w:t>
      </w:r>
    </w:p>
  </w:footnote>
  <w:footnote w:id="63">
    <w:p w14:paraId="0F39D230" w14:textId="4A955881" w:rsidR="00606E82" w:rsidRDefault="00606E82" w:rsidP="00F40398">
      <w:pPr>
        <w:pStyle w:val="afc"/>
      </w:pPr>
      <w:r>
        <w:rPr>
          <w:rStyle w:val="a4"/>
        </w:rPr>
        <w:footnoteRef/>
      </w:r>
      <w:r>
        <w:t xml:space="preserve"> </w:t>
      </w:r>
      <w:proofErr w:type="spellStart"/>
      <w:r w:rsidRPr="00875CF4">
        <w:t>Πρβλ</w:t>
      </w:r>
      <w:proofErr w:type="spellEnd"/>
      <w:r w:rsidRPr="00875CF4">
        <w:t xml:space="preserve">. άρθρο 80 παρ. 13 του ν. 4412/2016, όπως προστέθηκε με το άρθρο 43 παρ. 7, περ. α, υποπερίπτωση </w:t>
      </w:r>
      <w:proofErr w:type="spellStart"/>
      <w:r w:rsidRPr="00875CF4">
        <w:t>αε</w:t>
      </w:r>
      <w:proofErr w:type="spellEnd"/>
      <w:r w:rsidRPr="00875CF4">
        <w:t xml:space="preserve"> του ν. 4605/2019</w:t>
      </w:r>
    </w:p>
  </w:footnote>
  <w:footnote w:id="64">
    <w:p w14:paraId="104BFD73" w14:textId="0269657B" w:rsidR="00606E82" w:rsidRDefault="00606E82" w:rsidP="00F40398">
      <w:pPr>
        <w:pStyle w:val="afc"/>
      </w:pPr>
      <w:r>
        <w:rPr>
          <w:rStyle w:val="a4"/>
        </w:rPr>
        <w:footnoteRef/>
      </w:r>
      <w:r>
        <w:t xml:space="preserve"> </w:t>
      </w:r>
      <w:r w:rsidRPr="00875CF4">
        <w:t xml:space="preserve">Πρβ. παράγραφο 12 άρθρου 80 του ν.4412/2016, όπως αυτή προστέθηκε με το άρθρο 43 παρ. 7, περ. α, υποπερίπτωση </w:t>
      </w:r>
      <w:proofErr w:type="spellStart"/>
      <w:r w:rsidRPr="00875CF4">
        <w:t>αδ</w:t>
      </w:r>
      <w:proofErr w:type="spellEnd"/>
      <w:r w:rsidRPr="00875CF4">
        <w:t>’ του ν. 4605/2019</w:t>
      </w:r>
    </w:p>
  </w:footnote>
  <w:footnote w:id="65">
    <w:p w14:paraId="5BDDB250" w14:textId="457074E9" w:rsidR="00606E82" w:rsidRDefault="00606E82" w:rsidP="00F40398">
      <w:pPr>
        <w:pStyle w:val="afc"/>
      </w:pPr>
      <w:r>
        <w:rPr>
          <w:rStyle w:val="a4"/>
        </w:rPr>
        <w:footnoteRef/>
      </w:r>
      <w:r>
        <w:t xml:space="preserve"> </w:t>
      </w:r>
      <w:r w:rsidRPr="00DD72DD">
        <w:t xml:space="preserve">Πρβ. παράγραφο 12 άρθρου 80 του ν.4412/2016, όπως αυτή προστέθηκε με το άρθρο 43 παρ. 7, περ. α, υποπερίπτωση </w:t>
      </w:r>
      <w:proofErr w:type="spellStart"/>
      <w:r w:rsidRPr="00DD72DD">
        <w:t>αδ</w:t>
      </w:r>
      <w:proofErr w:type="spellEnd"/>
      <w:r w:rsidRPr="00DD72DD">
        <w:t>’ του ν. 4605/2019</w:t>
      </w:r>
    </w:p>
  </w:footnote>
  <w:footnote w:id="66">
    <w:p w14:paraId="65A8DC38" w14:textId="77777777" w:rsidR="00606E82" w:rsidRPr="006750C4" w:rsidRDefault="00606E82" w:rsidP="00806C0C">
      <w:pPr>
        <w:pStyle w:val="afc"/>
      </w:pPr>
      <w:r w:rsidRPr="006750C4">
        <w:rPr>
          <w:rStyle w:val="a3"/>
          <w:rFonts w:ascii="Cambria" w:hAnsi="Cambria"/>
          <w:sz w:val="18"/>
          <w:szCs w:val="18"/>
        </w:rPr>
        <w:footnoteRef/>
      </w:r>
      <w:r w:rsidRPr="006750C4">
        <w:tab/>
        <w:t xml:space="preserve"> </w:t>
      </w:r>
      <w:r w:rsidRPr="006750C4">
        <w:t xml:space="preserve">Σύμφωνα με το άρθρο 73 παρ. 2 τελευταίο εδάφιο του ν. 4412/2016 : “Αν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footnote>
  <w:footnote w:id="67">
    <w:p w14:paraId="1A9DB73A" w14:textId="5A3D31B8" w:rsidR="00606E82" w:rsidRPr="00D409EA" w:rsidRDefault="00606E82" w:rsidP="00D409EA">
      <w:pPr>
        <w:pStyle w:val="ad"/>
        <w:spacing w:line="240" w:lineRule="auto"/>
        <w:ind w:left="340" w:hanging="340"/>
        <w:rPr>
          <w:i/>
          <w:color w:val="4F81BD" w:themeColor="accent1"/>
        </w:rPr>
      </w:pPr>
      <w:r w:rsidRPr="00D409EA">
        <w:rPr>
          <w:rStyle w:val="a3"/>
          <w:rFonts w:ascii="Cambria" w:hAnsi="Cambria"/>
          <w:i/>
          <w:color w:val="4F81BD" w:themeColor="accent1"/>
          <w:sz w:val="18"/>
          <w:szCs w:val="18"/>
        </w:rPr>
        <w:footnoteRef/>
      </w:r>
      <w:r>
        <w:t xml:space="preserve"> </w:t>
      </w:r>
      <w:r w:rsidRPr="00D409EA">
        <w:rPr>
          <w:i/>
          <w:color w:val="4F81BD" w:themeColor="accent1"/>
        </w:rPr>
        <w:t xml:space="preserve">Πρβ. παράγραφο 12 άρθρου 80 του ν.4412/2016, όπως αυτή προστέθηκε με το άρθρο 43 παρ. 7, περ. α, υποπερίπτωση </w:t>
      </w:r>
      <w:proofErr w:type="spellStart"/>
      <w:r w:rsidRPr="00D409EA">
        <w:rPr>
          <w:i/>
          <w:color w:val="4F81BD" w:themeColor="accent1"/>
        </w:rPr>
        <w:t>αδ</w:t>
      </w:r>
      <w:proofErr w:type="spellEnd"/>
      <w:r w:rsidRPr="00D409EA">
        <w:rPr>
          <w:i/>
          <w:color w:val="4F81BD" w:themeColor="accent1"/>
        </w:rPr>
        <w:t>’ του ν. 4605/2019</w:t>
      </w:r>
    </w:p>
  </w:footnote>
  <w:footnote w:id="68">
    <w:p w14:paraId="664BA207" w14:textId="4BCB3043" w:rsidR="00606E82" w:rsidRDefault="00606E82" w:rsidP="00D409EA">
      <w:pPr>
        <w:pStyle w:val="ad"/>
        <w:spacing w:line="240" w:lineRule="auto"/>
        <w:ind w:left="340" w:hanging="340"/>
      </w:pPr>
      <w:r w:rsidRPr="00D409EA">
        <w:rPr>
          <w:rStyle w:val="a3"/>
          <w:rFonts w:ascii="Cambria" w:hAnsi="Cambria"/>
          <w:i/>
          <w:color w:val="4F81BD" w:themeColor="accent1"/>
          <w:sz w:val="18"/>
          <w:szCs w:val="18"/>
        </w:rPr>
        <w:footnoteRef/>
      </w:r>
      <w:r>
        <w:t xml:space="preserve"> </w:t>
      </w:r>
      <w:proofErr w:type="spellStart"/>
      <w:r w:rsidRPr="00D409EA">
        <w:rPr>
          <w:i/>
          <w:color w:val="4F81BD" w:themeColor="accent1"/>
        </w:rPr>
        <w:t>Πρβλ</w:t>
      </w:r>
      <w:proofErr w:type="spellEnd"/>
      <w:r w:rsidRPr="00D409EA">
        <w:rPr>
          <w:i/>
          <w:color w:val="4F81BD" w:themeColor="accent1"/>
        </w:rPr>
        <w:t xml:space="preserve">. παράγραφο 12 άρθρου 80 του ν.4412/2016, όπως αυτή προστέθηκε με το άρθρο 43 παρ. 7, περ. α, υποπερίπτωση </w:t>
      </w:r>
      <w:proofErr w:type="spellStart"/>
      <w:r w:rsidRPr="00D409EA">
        <w:rPr>
          <w:i/>
          <w:color w:val="4F81BD" w:themeColor="accent1"/>
        </w:rPr>
        <w:t>αδ</w:t>
      </w:r>
      <w:proofErr w:type="spellEnd"/>
      <w:r w:rsidRPr="00D409EA">
        <w:rPr>
          <w:i/>
          <w:color w:val="4F81BD" w:themeColor="accent1"/>
        </w:rPr>
        <w:t>’ του ν. 4605/2019</w:t>
      </w:r>
    </w:p>
  </w:footnote>
  <w:footnote w:id="69">
    <w:p w14:paraId="56D36D92" w14:textId="16DA8BC1" w:rsidR="00606E82" w:rsidRDefault="00606E82">
      <w:pPr>
        <w:pStyle w:val="ad"/>
      </w:pPr>
      <w:r>
        <w:rPr>
          <w:rStyle w:val="a4"/>
        </w:rPr>
        <w:footnoteRef/>
      </w:r>
      <w:r>
        <w:t xml:space="preserve"> </w:t>
      </w:r>
      <w:r w:rsidRPr="001E3237">
        <w:t>Πρβ άρθρο 376 παρ. 17 ν. 4412/2016, όπως προστέθηκε με το άρθρο 43 παρ. 46 περ α  του ν. 4605/2019</w:t>
      </w:r>
    </w:p>
  </w:footnote>
  <w:footnote w:id="70">
    <w:p w14:paraId="4ED2AF75" w14:textId="5153FD33" w:rsidR="00606E82" w:rsidRDefault="00606E82">
      <w:pPr>
        <w:pStyle w:val="ad"/>
      </w:pPr>
      <w:r>
        <w:rPr>
          <w:rStyle w:val="a4"/>
        </w:rPr>
        <w:footnoteRef/>
      </w:r>
      <w:r>
        <w:t xml:space="preserve"> </w:t>
      </w:r>
      <w:r w:rsidRPr="001E3237">
        <w:t xml:space="preserve">Πρβ. παράγραφο 12 άρθρου 80 του ν.4412/2016, όπως αυτή προστέθηκε με το άρθρο 43 παρ. 7, περ. α, υποπερίπτωση </w:t>
      </w:r>
      <w:proofErr w:type="spellStart"/>
      <w:r w:rsidRPr="001E3237">
        <w:t>αδ</w:t>
      </w:r>
      <w:proofErr w:type="spellEnd"/>
      <w:r w:rsidRPr="001E3237">
        <w:t>’ του ν. 4605/2019</w:t>
      </w:r>
    </w:p>
  </w:footnote>
  <w:footnote w:id="71">
    <w:p w14:paraId="1A153679" w14:textId="77777777" w:rsidR="00606E82" w:rsidRPr="006750C4" w:rsidRDefault="00606E82" w:rsidP="00F40398">
      <w:pPr>
        <w:pStyle w:val="afc"/>
      </w:pPr>
      <w:r w:rsidRPr="006750C4">
        <w:rPr>
          <w:rStyle w:val="a3"/>
          <w:rFonts w:ascii="Cambria" w:hAnsi="Cambria"/>
          <w:sz w:val="18"/>
          <w:szCs w:val="18"/>
        </w:rPr>
        <w:footnoteRef/>
      </w:r>
      <w:r w:rsidRPr="006750C4">
        <w:tab/>
        <w:t xml:space="preserve"> </w:t>
      </w:r>
      <w:r w:rsidRPr="006750C4">
        <w:t>Εφόσον συντρέχει περίπτωση λόγω του προϋπολογισμού της σύμβασης, πρέπει να προβλέπεται και η δυνατότητα συμμετοχής επιχειρήσεων εγγεγραμμένων στα Νομαρχιακά Μητρώα (βλέπετε άρθρα 105 και 106 του ν. 3669/2008). Στην περίπτωση αυτή να τίθεται η αντίστοιχη πρόβλεψη.</w:t>
      </w:r>
    </w:p>
  </w:footnote>
  <w:footnote w:id="72">
    <w:p w14:paraId="03C980A4" w14:textId="5B26F63F" w:rsidR="00606E82" w:rsidRDefault="00606E82" w:rsidP="00F40398">
      <w:pPr>
        <w:pStyle w:val="afc"/>
      </w:pPr>
      <w:r>
        <w:rPr>
          <w:rStyle w:val="a4"/>
        </w:rPr>
        <w:footnoteRef/>
      </w:r>
      <w:r>
        <w:t xml:space="preserve"> </w:t>
      </w:r>
      <w:r w:rsidRPr="00EB57C1">
        <w:t>η οποία εκδίδεται σύμφωνα με τις ειδικές διατάξεις του ν. 3669/2008 και φέρει συγκεκριμένο χρόνο ισχύος</w:t>
      </w:r>
    </w:p>
  </w:footnote>
  <w:footnote w:id="73">
    <w:p w14:paraId="3E482C56" w14:textId="7985B12E" w:rsidR="00606E82" w:rsidRDefault="00606E82" w:rsidP="00F40398">
      <w:pPr>
        <w:pStyle w:val="afc"/>
      </w:pPr>
      <w:r>
        <w:rPr>
          <w:rStyle w:val="a4"/>
        </w:rPr>
        <w:footnoteRef/>
      </w:r>
      <w:r>
        <w:t xml:space="preserve"> </w:t>
      </w:r>
      <w:proofErr w:type="spellStart"/>
      <w:r w:rsidRPr="00EB57C1">
        <w:t>Πρβλ</w:t>
      </w:r>
      <w:proofErr w:type="spellEnd"/>
      <w:r w:rsidRPr="00EB57C1">
        <w:t xml:space="preserve">. παράγραφο 12 άρθρου 80 του ν.4412/2016, όπως αυτή προστέθηκε με το άρθρο 43 παρ. 7, περ. α, υποπερίπτωση </w:t>
      </w:r>
      <w:proofErr w:type="spellStart"/>
      <w:r w:rsidRPr="00EB57C1">
        <w:t>αδ</w:t>
      </w:r>
      <w:proofErr w:type="spellEnd"/>
      <w:r w:rsidRPr="00EB57C1">
        <w:t>’ του ν. 4605/2019</w:t>
      </w:r>
    </w:p>
  </w:footnote>
  <w:footnote w:id="74">
    <w:p w14:paraId="7648F056" w14:textId="205E008A" w:rsidR="00606E82" w:rsidRDefault="00606E82" w:rsidP="00F40398">
      <w:pPr>
        <w:pStyle w:val="afc"/>
      </w:pPr>
      <w:r>
        <w:rPr>
          <w:rStyle w:val="a4"/>
        </w:rPr>
        <w:footnoteRef/>
      </w:r>
      <w:r>
        <w:t xml:space="preserve"> </w:t>
      </w:r>
      <w:proofErr w:type="spellStart"/>
      <w:r w:rsidRPr="00310CEE">
        <w:t>Πρβλ</w:t>
      </w:r>
      <w:proofErr w:type="spellEnd"/>
      <w:r w:rsidRPr="00310CEE">
        <w:t xml:space="preserve">. παράγραφο 12 άρθρου 80 του ν. 4412/2016, όπως αυτή προστέθηκε με το άρθρο 43 παρ. 7, περ. α, υποπερίπτωση </w:t>
      </w:r>
      <w:proofErr w:type="spellStart"/>
      <w:r w:rsidRPr="00310CEE">
        <w:t>αδ</w:t>
      </w:r>
      <w:proofErr w:type="spellEnd"/>
      <w:r w:rsidRPr="00310CEE">
        <w:t>’ του ν. 4605/2019.</w:t>
      </w:r>
    </w:p>
  </w:footnote>
  <w:footnote w:id="75">
    <w:p w14:paraId="3AD7898A" w14:textId="77777777" w:rsidR="00606E82" w:rsidRPr="00E7689B" w:rsidRDefault="00606E82" w:rsidP="00806C0C">
      <w:pPr>
        <w:pStyle w:val="afc"/>
      </w:pPr>
      <w:r w:rsidRPr="00E7689B">
        <w:rPr>
          <w:rStyle w:val="a3"/>
          <w:vertAlign w:val="baseline"/>
        </w:rPr>
        <w:footnoteRef/>
      </w:r>
      <w:r>
        <w:t xml:space="preserve"> </w:t>
      </w:r>
      <w:r w:rsidRPr="00E7689B">
        <w:t xml:space="preserve"> </w:t>
      </w:r>
      <w:r w:rsidRPr="00E7689B">
        <w:t>Σύμφωνα με τη διάταξη του άρθρου 20 παρ. 5 του ν. 3669/2008: “Για τη συμμετοχή σε διαγωνισμούς δημοσίων έργων χορηγείται σε κάθε εργοληπτική επιχείρηση εγγεγραμμένη στο Μ.Ε.ΕΠ. «ενημερότητα πτυχίου», η οποία, σε συνδυασμό με τη βεβαίωση εγγραφής που εκδίδεται από την υπηρεσία τήρησης του Μ.Ε.ΕΠ., συνιστά «επίσημο κατάλογο αναγνωρισμένων εργοληπτών» [...] και απαλλάσσει τις εργοληπτικές επιχειρήσεις από την υποχρέωση να καταθέτουν τα επιμέρους δικαιολογητικά στους διαγωνισμούς.” Επισημαίνεται ότι, σύμφωνα με το άρθρο 22 ( Τροποποιήσεις του Ν. 4412/2016 ) περ. 66 του ν. 4441/2016 ( Α΄ 227 ] “α. Το πρώτο εδάφιο της περίπτωσης 31 της παραγράφου 1 του άρθρου 377 αντικαθίσταται ως εξής: «31) του Ν. 3669/2008 (Α΄ 116), πλην των άρθρων 80 έως 110, τα οποία παραμένουν σε ισχύ μέχρι την έκδοση του προεδρικού διατάγματος του άρθρου 83, των παραγράφων 4 και 5 του άρθρου 20 και της παραγράφου 1 α του άρθρου 176».</w:t>
      </w:r>
    </w:p>
  </w:footnote>
  <w:footnote w:id="76">
    <w:p w14:paraId="79C434D7" w14:textId="77777777" w:rsidR="00606E82" w:rsidRPr="00E7689B" w:rsidRDefault="00606E82" w:rsidP="00806C0C">
      <w:pPr>
        <w:pStyle w:val="afc"/>
      </w:pPr>
      <w:r w:rsidRPr="00D409EA">
        <w:rPr>
          <w:rStyle w:val="a3"/>
        </w:rPr>
        <w:footnoteRef/>
      </w:r>
      <w:r w:rsidRPr="00D409EA">
        <w:rPr>
          <w:vertAlign w:val="superscript"/>
        </w:rPr>
        <w:t xml:space="preserve"> </w:t>
      </w:r>
      <w:r w:rsidRPr="00E7689B">
        <w:t xml:space="preserve"> </w:t>
      </w:r>
      <w:r w:rsidRPr="00E7689B">
        <w:t xml:space="preserve">Η σχετική Υπουργική απόφαση για την  Ενημερότητα Πτυχίου, αναμένεται να </w:t>
      </w:r>
      <w:proofErr w:type="spellStart"/>
      <w:r w:rsidRPr="00E7689B">
        <w:t>επικαιροποιηθεί</w:t>
      </w:r>
      <w:proofErr w:type="spellEnd"/>
      <w:r w:rsidRPr="00E7689B">
        <w:t xml:space="preserve"> .</w:t>
      </w:r>
    </w:p>
  </w:footnote>
  <w:footnote w:id="77">
    <w:p w14:paraId="772C27C5" w14:textId="77777777" w:rsidR="00606E82" w:rsidRPr="00E7689B" w:rsidRDefault="00606E82" w:rsidP="00806C0C">
      <w:pPr>
        <w:pStyle w:val="afc"/>
      </w:pPr>
      <w:r w:rsidRPr="00D409EA">
        <w:rPr>
          <w:rStyle w:val="a3"/>
        </w:rPr>
        <w:footnoteRef/>
      </w:r>
      <w:r>
        <w:t xml:space="preserve"> </w:t>
      </w:r>
      <w:r w:rsidRPr="00E7689B">
        <w:t xml:space="preserve"> </w:t>
      </w:r>
      <w:r w:rsidRPr="00E7689B">
        <w:t>Στην περίπτωση όμως που η Ενημερότητα Πτυχίου δεν καλύπτει τις εισφορές επικουρικής ασφάλισης, τα σχετικά δικαιολογητικ</w:t>
      </w:r>
      <w:bookmarkStart w:id="31" w:name="_GoBack"/>
      <w:bookmarkEnd w:id="31"/>
      <w:r w:rsidRPr="00E7689B">
        <w:t>ά υποβάλλονται ξεχωριστά.</w:t>
      </w:r>
    </w:p>
  </w:footnote>
  <w:footnote w:id="78">
    <w:p w14:paraId="73FEA095" w14:textId="77777777" w:rsidR="00606E82" w:rsidRPr="00E7689B" w:rsidRDefault="00606E82" w:rsidP="00806C0C">
      <w:pPr>
        <w:pStyle w:val="afc"/>
      </w:pPr>
      <w:r w:rsidRPr="00D409EA">
        <w:rPr>
          <w:rStyle w:val="a3"/>
        </w:rPr>
        <w:footnoteRef/>
      </w:r>
      <w:r w:rsidRPr="00D409EA">
        <w:rPr>
          <w:vertAlign w:val="superscript"/>
        </w:rPr>
        <w:t xml:space="preserve"> </w:t>
      </w:r>
      <w:r w:rsidRPr="00E7689B">
        <w:t xml:space="preserve"> </w:t>
      </w:r>
      <w:r w:rsidRPr="00E7689B">
        <w:t>Μόνο στην περίπτωση που έχει επιλεγεί από την αναθέτουσα αρχή ως λόγος αποκλεισμού.</w:t>
      </w:r>
    </w:p>
  </w:footnote>
  <w:footnote w:id="79">
    <w:p w14:paraId="275DFA4C" w14:textId="49C9737F" w:rsidR="00606E82" w:rsidRDefault="00606E82" w:rsidP="00F40398">
      <w:pPr>
        <w:pStyle w:val="afc"/>
      </w:pPr>
      <w:r>
        <w:rPr>
          <w:rStyle w:val="a4"/>
        </w:rPr>
        <w:footnoteRef/>
      </w:r>
      <w:r>
        <w:t xml:space="preserve"> </w:t>
      </w:r>
      <w:r w:rsidRPr="00612F26">
        <w:t xml:space="preserve">Πρβ. άρθρο 92 παρ. 8 του ν. 4412/2016, όπως προστέθηκε με το άρθρο 43 παρ.8 </w:t>
      </w:r>
      <w:proofErr w:type="spellStart"/>
      <w:r w:rsidRPr="00612F26">
        <w:t>υποπαρ</w:t>
      </w:r>
      <w:proofErr w:type="spellEnd"/>
      <w:r w:rsidRPr="00612F26">
        <w:t>. β. του ν. 4605/2019 και τροποποιήθηκε από το άρθρο 56 παρ. 4 του ν. 4609/2019</w:t>
      </w:r>
    </w:p>
  </w:footnote>
  <w:footnote w:id="80">
    <w:p w14:paraId="4D1584B2" w14:textId="5E63E889" w:rsidR="00606E82" w:rsidRDefault="00606E82" w:rsidP="00F40398">
      <w:pPr>
        <w:pStyle w:val="afc"/>
      </w:pPr>
      <w:r>
        <w:rPr>
          <w:rStyle w:val="a4"/>
        </w:rPr>
        <w:footnoteRef/>
      </w:r>
      <w:r>
        <w:t xml:space="preserve"> </w:t>
      </w:r>
      <w:proofErr w:type="spellStart"/>
      <w:r w:rsidRPr="00995E76">
        <w:t>Πρβλ</w:t>
      </w:r>
      <w:proofErr w:type="spellEnd"/>
      <w:r w:rsidRPr="00995E76">
        <w:t xml:space="preserve"> και άρθρο 165 ν. 4412/2016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9"/>
    <w:lvl w:ilvl="0">
      <w:start w:val="1"/>
      <w:numFmt w:val="decimal"/>
      <w:lvlText w:val="%1."/>
      <w:lvlJc w:val="left"/>
      <w:pPr>
        <w:tabs>
          <w:tab w:val="num" w:pos="0"/>
        </w:tabs>
        <w:ind w:left="720" w:hanging="360"/>
      </w:pPr>
      <w:rPr>
        <w:rFonts w:ascii="Cambria" w:eastAsia="Cambria" w:hAnsi="Cambria" w:cs="Cambria"/>
        <w:b w:val="0"/>
        <w:bCs w:val="0"/>
        <w:i/>
        <w:iCs/>
        <w:sz w:val="18"/>
        <w:szCs w:val="18"/>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2"/>
    <w:lvl w:ilvl="0">
      <w:start w:val="1"/>
      <w:numFmt w:val="none"/>
      <w:pStyle w:val="8"/>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Cambria" w:hAnsi="Cambria" w:cs="Times New Roman"/>
        <w:b/>
        <w:sz w:val="22"/>
        <w:szCs w:val="22"/>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b/>
      </w:rPr>
    </w:lvl>
    <w:lvl w:ilvl="1">
      <w:start w:val="6"/>
      <w:numFmt w:val="decimal"/>
      <w:lvlText w:val="%1.%2"/>
      <w:lvlJc w:val="left"/>
      <w:pPr>
        <w:tabs>
          <w:tab w:val="num" w:pos="1080"/>
        </w:tabs>
        <w:ind w:left="1080" w:hanging="360"/>
      </w:pPr>
      <w:rPr>
        <w:rFonts w:ascii="Cambria" w:hAnsi="Cambria" w:cs="Arial"/>
        <w:b/>
        <w:bCs/>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Cambria" w:hAnsi="Cambria" w:cs="Cambria"/>
        <w:b/>
        <w:sz w:val="22"/>
        <w:szCs w:val="22"/>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singleLevel"/>
    <w:tmpl w:val="00000007"/>
    <w:name w:val="WW8Num7"/>
    <w:lvl w:ilvl="0">
      <w:start w:val="1"/>
      <w:numFmt w:val="lowerRoman"/>
      <w:lvlText w:val="%1)"/>
      <w:lvlJc w:val="left"/>
      <w:pPr>
        <w:tabs>
          <w:tab w:val="num" w:pos="0"/>
        </w:tabs>
        <w:ind w:left="1854" w:hanging="720"/>
      </w:pPr>
      <w:rPr>
        <w:rFonts w:ascii="Cambria" w:hAnsi="Cambria" w:cs="Cambria"/>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143"/>
        </w:tabs>
        <w:ind w:left="1419" w:hanging="284"/>
      </w:pPr>
      <w:rPr>
        <w:rFonts w:ascii="Cambria" w:hAnsi="Cambria" w:cs="Cambria"/>
        <w:b/>
        <w:spacing w:val="0"/>
        <w:sz w:val="20"/>
        <w:szCs w:val="20"/>
      </w:rPr>
    </w:lvl>
  </w:abstractNum>
  <w:abstractNum w:abstractNumId="8" w15:restartNumberingAfterBreak="0">
    <w:nsid w:val="00000009"/>
    <w:multiLevelType w:val="multilevel"/>
    <w:tmpl w:val="00000009"/>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b/>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0"/>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095"/>
        </w:tabs>
        <w:ind w:left="1095" w:hanging="1095"/>
      </w:pPr>
      <w:rPr>
        <w:rFonts w:ascii="Cambria" w:hAnsi="Cambria" w:cs="Cambria"/>
        <w:b/>
        <w:color w:val="000000"/>
        <w:sz w:val="20"/>
        <w:szCs w:val="22"/>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10" w15:restartNumberingAfterBreak="0">
    <w:nsid w:val="0000000B"/>
    <w:multiLevelType w:val="multilevel"/>
    <w:tmpl w:val="0000000B"/>
    <w:name w:val="WW8Num11"/>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872" w:hanging="360"/>
      </w:pPr>
      <w:rPr>
        <w:rFonts w:ascii="Symbol" w:hAnsi="Symbol" w:cs="Symbol"/>
      </w:rPr>
    </w:lvl>
  </w:abstractNum>
  <w:abstractNum w:abstractNumId="12" w15:restartNumberingAfterBreak="0">
    <w:nsid w:val="0000000D"/>
    <w:multiLevelType w:val="multilevel"/>
    <w:tmpl w:val="9490C2EC"/>
    <w:name w:val="WW8Num13"/>
    <w:lvl w:ilvl="0">
      <w:start w:val="16"/>
      <w:numFmt w:val="decimal"/>
      <w:lvlText w:val="%1"/>
      <w:lvlJc w:val="left"/>
      <w:pPr>
        <w:tabs>
          <w:tab w:val="num" w:pos="1095"/>
        </w:tabs>
        <w:ind w:left="1095" w:hanging="1095"/>
      </w:pPr>
      <w:rPr>
        <w:rFonts w:ascii="Arial" w:hAnsi="Arial" w:cs="Arial"/>
        <w:b/>
        <w:sz w:val="22"/>
        <w:szCs w:val="22"/>
      </w:rPr>
    </w:lvl>
    <w:lvl w:ilvl="1">
      <w:start w:val="2"/>
      <w:numFmt w:val="decimal"/>
      <w:lvlText w:val="%1.%2"/>
      <w:lvlJc w:val="left"/>
      <w:pPr>
        <w:tabs>
          <w:tab w:val="num" w:pos="1095"/>
        </w:tabs>
        <w:ind w:left="1095" w:hanging="1095"/>
      </w:pPr>
      <w:rPr>
        <w:rFonts w:ascii="Calibri" w:hAnsi="Calibri" w:cs="Arial" w:hint="default"/>
        <w:b/>
        <w:sz w:val="22"/>
        <w:szCs w:val="22"/>
      </w:rPr>
    </w:lvl>
    <w:lvl w:ilvl="2">
      <w:start w:val="1"/>
      <w:numFmt w:val="decimal"/>
      <w:lvlText w:val="%1.%2.%3"/>
      <w:lvlJc w:val="left"/>
      <w:pPr>
        <w:tabs>
          <w:tab w:val="num" w:pos="1095"/>
        </w:tabs>
        <w:ind w:left="1095" w:hanging="1095"/>
      </w:pPr>
      <w:rPr>
        <w:rFonts w:ascii="Arial" w:hAnsi="Arial" w:cs="Arial"/>
        <w:b/>
        <w:sz w:val="22"/>
        <w:szCs w:val="22"/>
      </w:rPr>
    </w:lvl>
    <w:lvl w:ilvl="3">
      <w:start w:val="1"/>
      <w:numFmt w:val="decimal"/>
      <w:lvlText w:val="%1.%2.%3.%4"/>
      <w:lvlJc w:val="left"/>
      <w:pPr>
        <w:tabs>
          <w:tab w:val="num" w:pos="1095"/>
        </w:tabs>
        <w:ind w:left="1095" w:hanging="1095"/>
      </w:pPr>
      <w:rPr>
        <w:rFonts w:ascii="Arial" w:hAnsi="Arial" w:cs="Arial"/>
        <w:b/>
        <w:sz w:val="22"/>
        <w:szCs w:val="22"/>
      </w:rPr>
    </w:lvl>
    <w:lvl w:ilvl="4">
      <w:start w:val="1"/>
      <w:numFmt w:val="decimal"/>
      <w:lvlText w:val="%1.%2.%3.%4.%5"/>
      <w:lvlJc w:val="left"/>
      <w:pPr>
        <w:tabs>
          <w:tab w:val="num" w:pos="1095"/>
        </w:tabs>
        <w:ind w:left="1095" w:hanging="1095"/>
      </w:pPr>
      <w:rPr>
        <w:rFonts w:ascii="Arial" w:hAnsi="Arial" w:cs="Arial"/>
        <w:b/>
        <w:sz w:val="22"/>
        <w:szCs w:val="22"/>
      </w:rPr>
    </w:lvl>
    <w:lvl w:ilvl="5">
      <w:start w:val="1"/>
      <w:numFmt w:val="decimal"/>
      <w:lvlText w:val="%1.%2.%3.%4.%5.%6"/>
      <w:lvlJc w:val="left"/>
      <w:pPr>
        <w:tabs>
          <w:tab w:val="num" w:pos="1095"/>
        </w:tabs>
        <w:ind w:left="1095" w:hanging="1095"/>
      </w:pPr>
      <w:rPr>
        <w:rFonts w:ascii="Arial" w:hAnsi="Arial" w:cs="Arial"/>
        <w:b/>
        <w:sz w:val="22"/>
        <w:szCs w:val="22"/>
      </w:rPr>
    </w:lvl>
    <w:lvl w:ilvl="6">
      <w:start w:val="1"/>
      <w:numFmt w:val="decimal"/>
      <w:lvlText w:val="%1.%2.%3.%4.%5.%6.%7"/>
      <w:lvlJc w:val="left"/>
      <w:pPr>
        <w:tabs>
          <w:tab w:val="num" w:pos="1440"/>
        </w:tabs>
        <w:ind w:left="1440" w:hanging="1440"/>
      </w:pPr>
      <w:rPr>
        <w:rFonts w:ascii="Arial" w:hAnsi="Arial" w:cs="Arial"/>
        <w:b/>
        <w:sz w:val="22"/>
        <w:szCs w:val="22"/>
      </w:rPr>
    </w:lvl>
    <w:lvl w:ilvl="7">
      <w:start w:val="1"/>
      <w:numFmt w:val="decimal"/>
      <w:lvlText w:val="%1.%2.%3.%4.%5.%6.%7.%8"/>
      <w:lvlJc w:val="left"/>
      <w:pPr>
        <w:tabs>
          <w:tab w:val="num" w:pos="1440"/>
        </w:tabs>
        <w:ind w:left="1440" w:hanging="1440"/>
      </w:pPr>
      <w:rPr>
        <w:rFonts w:ascii="Arial" w:hAnsi="Arial" w:cs="Arial"/>
        <w:b/>
        <w:sz w:val="22"/>
        <w:szCs w:val="22"/>
      </w:rPr>
    </w:lvl>
    <w:lvl w:ilvl="8">
      <w:start w:val="1"/>
      <w:numFmt w:val="decimal"/>
      <w:lvlText w:val="%1.%2.%3.%4.%5.%6.%7.%8.%9"/>
      <w:lvlJc w:val="left"/>
      <w:pPr>
        <w:tabs>
          <w:tab w:val="num" w:pos="1440"/>
        </w:tabs>
        <w:ind w:left="1440" w:hanging="1440"/>
      </w:pPr>
      <w:rPr>
        <w:rFonts w:ascii="Arial" w:hAnsi="Arial" w:cs="Arial"/>
        <w:b/>
        <w:sz w:val="22"/>
        <w:szCs w:val="22"/>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1815" w:hanging="360"/>
      </w:pPr>
      <w:rPr>
        <w:rFonts w:ascii="Symbol" w:hAnsi="Symbol" w:cs="Symbol"/>
        <w:sz w:val="22"/>
        <w:szCs w:val="22"/>
      </w:rPr>
    </w:lvl>
  </w:abstractNum>
  <w:abstractNum w:abstractNumId="14" w15:restartNumberingAfterBreak="0">
    <w:nsid w:val="0000000F"/>
    <w:multiLevelType w:val="singleLevel"/>
    <w:tmpl w:val="0000000F"/>
    <w:name w:val="WW8Num16"/>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5" w15:restartNumberingAfterBreak="0">
    <w:nsid w:val="00000010"/>
    <w:multiLevelType w:val="multilevel"/>
    <w:tmpl w:val="00000010"/>
    <w:name w:val="WW8Num18"/>
    <w:lvl w:ilvl="0">
      <w:start w:val="25"/>
      <w:numFmt w:val="decimal"/>
      <w:lvlText w:val="%1"/>
      <w:lvlJc w:val="left"/>
      <w:pPr>
        <w:tabs>
          <w:tab w:val="num" w:pos="360"/>
        </w:tabs>
        <w:ind w:left="360" w:hanging="360"/>
      </w:pPr>
      <w:rPr>
        <w:rFonts w:ascii="Arial" w:hAnsi="Arial" w:cs="Symbol"/>
        <w:b/>
        <w:bCs/>
        <w:color w:val="000000"/>
        <w:sz w:val="20"/>
        <w:szCs w:val="20"/>
      </w:rPr>
    </w:lvl>
    <w:lvl w:ilvl="1">
      <w:start w:val="1"/>
      <w:numFmt w:val="decimal"/>
      <w:lvlText w:val="%1.%2"/>
      <w:lvlJc w:val="left"/>
      <w:pPr>
        <w:tabs>
          <w:tab w:val="num" w:pos="927"/>
        </w:tabs>
        <w:ind w:left="927" w:hanging="360"/>
      </w:pPr>
      <w:rPr>
        <w:rFonts w:ascii="Cambria" w:eastAsia="Arial" w:hAnsi="Cambria" w:cs="Courier New"/>
        <w:b/>
        <w:sz w:val="22"/>
        <w:szCs w:val="22"/>
      </w:rPr>
    </w:lvl>
    <w:lvl w:ilvl="2">
      <w:start w:val="1"/>
      <w:numFmt w:val="decimal"/>
      <w:lvlText w:val="%1.%2.%3"/>
      <w:lvlJc w:val="left"/>
      <w:pPr>
        <w:tabs>
          <w:tab w:val="num" w:pos="1320"/>
        </w:tabs>
        <w:ind w:left="1320" w:hanging="720"/>
      </w:pPr>
      <w:rPr>
        <w:rFonts w:ascii="Arial" w:hAnsi="Arial" w:cs="Symbol"/>
        <w:b/>
        <w:bCs/>
        <w:color w:val="000000"/>
        <w:sz w:val="20"/>
        <w:szCs w:val="20"/>
      </w:rPr>
    </w:lvl>
    <w:lvl w:ilvl="3">
      <w:start w:val="1"/>
      <w:numFmt w:val="decimal"/>
      <w:lvlText w:val="%1.%2.%3.%4"/>
      <w:lvlJc w:val="left"/>
      <w:pPr>
        <w:tabs>
          <w:tab w:val="num" w:pos="1620"/>
        </w:tabs>
        <w:ind w:left="1620" w:hanging="720"/>
      </w:pPr>
      <w:rPr>
        <w:rFonts w:ascii="Arial" w:hAnsi="Arial" w:cs="Symbol"/>
        <w:b/>
        <w:bCs/>
        <w:color w:val="000000"/>
        <w:sz w:val="20"/>
        <w:szCs w:val="20"/>
      </w:rPr>
    </w:lvl>
    <w:lvl w:ilvl="4">
      <w:start w:val="1"/>
      <w:numFmt w:val="decimal"/>
      <w:lvlText w:val="%1.%2.%3.%4.%5"/>
      <w:lvlJc w:val="left"/>
      <w:pPr>
        <w:tabs>
          <w:tab w:val="num" w:pos="2280"/>
        </w:tabs>
        <w:ind w:left="2280" w:hanging="1080"/>
      </w:pPr>
      <w:rPr>
        <w:rFonts w:ascii="Arial" w:hAnsi="Arial" w:cs="Symbol"/>
        <w:b/>
        <w:bCs/>
        <w:color w:val="000000"/>
        <w:sz w:val="20"/>
        <w:szCs w:val="20"/>
      </w:rPr>
    </w:lvl>
    <w:lvl w:ilvl="5">
      <w:start w:val="1"/>
      <w:numFmt w:val="decimal"/>
      <w:lvlText w:val="%1.%2.%3.%4.%5.%6"/>
      <w:lvlJc w:val="left"/>
      <w:pPr>
        <w:tabs>
          <w:tab w:val="num" w:pos="2580"/>
        </w:tabs>
        <w:ind w:left="2580" w:hanging="1080"/>
      </w:pPr>
      <w:rPr>
        <w:rFonts w:ascii="Arial" w:hAnsi="Arial" w:cs="Symbol"/>
        <w:b/>
        <w:bCs/>
        <w:color w:val="000000"/>
        <w:sz w:val="20"/>
        <w:szCs w:val="20"/>
      </w:rPr>
    </w:lvl>
    <w:lvl w:ilvl="6">
      <w:start w:val="1"/>
      <w:numFmt w:val="decimal"/>
      <w:lvlText w:val="%1.%2.%3.%4.%5.%6.%7"/>
      <w:lvlJc w:val="left"/>
      <w:pPr>
        <w:tabs>
          <w:tab w:val="num" w:pos="3240"/>
        </w:tabs>
        <w:ind w:left="3240" w:hanging="1440"/>
      </w:pPr>
      <w:rPr>
        <w:rFonts w:ascii="Arial" w:hAnsi="Arial" w:cs="Symbol"/>
        <w:b/>
        <w:bCs/>
        <w:color w:val="000000"/>
        <w:sz w:val="20"/>
        <w:szCs w:val="20"/>
      </w:rPr>
    </w:lvl>
    <w:lvl w:ilvl="7">
      <w:start w:val="1"/>
      <w:numFmt w:val="decimal"/>
      <w:lvlText w:val="%1.%2.%3.%4.%5.%6.%7.%8"/>
      <w:lvlJc w:val="left"/>
      <w:pPr>
        <w:tabs>
          <w:tab w:val="num" w:pos="3540"/>
        </w:tabs>
        <w:ind w:left="3540" w:hanging="1440"/>
      </w:pPr>
      <w:rPr>
        <w:rFonts w:ascii="Arial" w:hAnsi="Arial" w:cs="Symbol"/>
        <w:b/>
        <w:bCs/>
        <w:color w:val="000000"/>
        <w:sz w:val="20"/>
        <w:szCs w:val="20"/>
      </w:rPr>
    </w:lvl>
    <w:lvl w:ilvl="8">
      <w:start w:val="1"/>
      <w:numFmt w:val="decimal"/>
      <w:lvlText w:val="%1.%2.%3.%4.%5.%6.%7.%8.%9"/>
      <w:lvlJc w:val="left"/>
      <w:pPr>
        <w:tabs>
          <w:tab w:val="num" w:pos="4200"/>
        </w:tabs>
        <w:ind w:left="4200" w:hanging="1800"/>
      </w:pPr>
      <w:rPr>
        <w:rFonts w:ascii="Arial" w:hAnsi="Arial" w:cs="Symbol"/>
        <w:b/>
        <w:bCs/>
        <w:color w:val="000000"/>
        <w:sz w:val="20"/>
        <w:szCs w:val="20"/>
      </w:rPr>
    </w:lvl>
  </w:abstractNum>
  <w:abstractNum w:abstractNumId="16" w15:restartNumberingAfterBreak="0">
    <w:nsid w:val="00000011"/>
    <w:multiLevelType w:val="multilevel"/>
    <w:tmpl w:val="00000011"/>
    <w:name w:val="WW8Num30"/>
    <w:lvl w:ilvl="0">
      <w:start w:val="1"/>
      <w:numFmt w:val="none"/>
      <w:suff w:val="nothing"/>
      <w:lvlText w:val=""/>
      <w:lvlJc w:val="left"/>
      <w:pPr>
        <w:tabs>
          <w:tab w:val="num" w:pos="0"/>
        </w:tabs>
        <w:ind w:left="0" w:firstLine="0"/>
      </w:pPr>
      <w:rPr>
        <w:rFonts w:ascii="Wingdings" w:hAnsi="Wingdings" w:cs="Wingdings"/>
        <w:b/>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1A706865"/>
    <w:multiLevelType w:val="hybridMultilevel"/>
    <w:tmpl w:val="4B9AC7B4"/>
    <w:lvl w:ilvl="0" w:tplc="04080001">
      <w:start w:val="1"/>
      <w:numFmt w:val="bullet"/>
      <w:lvlText w:val=""/>
      <w:lvlJc w:val="left"/>
      <w:pPr>
        <w:ind w:left="1492" w:hanging="360"/>
      </w:pPr>
      <w:rPr>
        <w:rFonts w:ascii="Symbol" w:hAnsi="Symbol" w:hint="default"/>
      </w:rPr>
    </w:lvl>
    <w:lvl w:ilvl="1" w:tplc="04080003" w:tentative="1">
      <w:start w:val="1"/>
      <w:numFmt w:val="bullet"/>
      <w:lvlText w:val="o"/>
      <w:lvlJc w:val="left"/>
      <w:pPr>
        <w:ind w:left="2212" w:hanging="360"/>
      </w:pPr>
      <w:rPr>
        <w:rFonts w:ascii="Courier New" w:hAnsi="Courier New" w:cs="Courier New" w:hint="default"/>
      </w:rPr>
    </w:lvl>
    <w:lvl w:ilvl="2" w:tplc="04080005" w:tentative="1">
      <w:start w:val="1"/>
      <w:numFmt w:val="bullet"/>
      <w:lvlText w:val=""/>
      <w:lvlJc w:val="left"/>
      <w:pPr>
        <w:ind w:left="2932" w:hanging="360"/>
      </w:pPr>
      <w:rPr>
        <w:rFonts w:ascii="Wingdings" w:hAnsi="Wingdings" w:hint="default"/>
      </w:rPr>
    </w:lvl>
    <w:lvl w:ilvl="3" w:tplc="04080001" w:tentative="1">
      <w:start w:val="1"/>
      <w:numFmt w:val="bullet"/>
      <w:lvlText w:val=""/>
      <w:lvlJc w:val="left"/>
      <w:pPr>
        <w:ind w:left="3652" w:hanging="360"/>
      </w:pPr>
      <w:rPr>
        <w:rFonts w:ascii="Symbol" w:hAnsi="Symbol" w:hint="default"/>
      </w:rPr>
    </w:lvl>
    <w:lvl w:ilvl="4" w:tplc="04080003" w:tentative="1">
      <w:start w:val="1"/>
      <w:numFmt w:val="bullet"/>
      <w:lvlText w:val="o"/>
      <w:lvlJc w:val="left"/>
      <w:pPr>
        <w:ind w:left="4372" w:hanging="360"/>
      </w:pPr>
      <w:rPr>
        <w:rFonts w:ascii="Courier New" w:hAnsi="Courier New" w:cs="Courier New" w:hint="default"/>
      </w:rPr>
    </w:lvl>
    <w:lvl w:ilvl="5" w:tplc="04080005" w:tentative="1">
      <w:start w:val="1"/>
      <w:numFmt w:val="bullet"/>
      <w:lvlText w:val=""/>
      <w:lvlJc w:val="left"/>
      <w:pPr>
        <w:ind w:left="5092" w:hanging="360"/>
      </w:pPr>
      <w:rPr>
        <w:rFonts w:ascii="Wingdings" w:hAnsi="Wingdings" w:hint="default"/>
      </w:rPr>
    </w:lvl>
    <w:lvl w:ilvl="6" w:tplc="04080001" w:tentative="1">
      <w:start w:val="1"/>
      <w:numFmt w:val="bullet"/>
      <w:lvlText w:val=""/>
      <w:lvlJc w:val="left"/>
      <w:pPr>
        <w:ind w:left="5812" w:hanging="360"/>
      </w:pPr>
      <w:rPr>
        <w:rFonts w:ascii="Symbol" w:hAnsi="Symbol" w:hint="default"/>
      </w:rPr>
    </w:lvl>
    <w:lvl w:ilvl="7" w:tplc="04080003" w:tentative="1">
      <w:start w:val="1"/>
      <w:numFmt w:val="bullet"/>
      <w:lvlText w:val="o"/>
      <w:lvlJc w:val="left"/>
      <w:pPr>
        <w:ind w:left="6532" w:hanging="360"/>
      </w:pPr>
      <w:rPr>
        <w:rFonts w:ascii="Courier New" w:hAnsi="Courier New" w:cs="Courier New" w:hint="default"/>
      </w:rPr>
    </w:lvl>
    <w:lvl w:ilvl="8" w:tplc="04080005" w:tentative="1">
      <w:start w:val="1"/>
      <w:numFmt w:val="bullet"/>
      <w:lvlText w:val=""/>
      <w:lvlJc w:val="left"/>
      <w:pPr>
        <w:ind w:left="7252" w:hanging="360"/>
      </w:pPr>
      <w:rPr>
        <w:rFonts w:ascii="Wingdings" w:hAnsi="Wingdings" w:hint="default"/>
      </w:rPr>
    </w:lvl>
  </w:abstractNum>
  <w:abstractNum w:abstractNumId="19" w15:restartNumberingAfterBreak="0">
    <w:nsid w:val="25CD593E"/>
    <w:multiLevelType w:val="hybridMultilevel"/>
    <w:tmpl w:val="4D78657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0" w15:restartNumberingAfterBreak="0">
    <w:nsid w:val="27ED6654"/>
    <w:multiLevelType w:val="hybridMultilevel"/>
    <w:tmpl w:val="C4101B40"/>
    <w:lvl w:ilvl="0" w:tplc="00000007">
      <w:start w:val="1"/>
      <w:numFmt w:val="lowerRoman"/>
      <w:lvlText w:val="%1)"/>
      <w:lvlJc w:val="left"/>
      <w:pPr>
        <w:ind w:left="720" w:hanging="360"/>
      </w:pPr>
      <w:rPr>
        <w:rFonts w:ascii="Cambria" w:hAnsi="Cambria" w:cs="Cambria"/>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B4E0962"/>
    <w:multiLevelType w:val="hybridMultilevel"/>
    <w:tmpl w:val="45A8929A"/>
    <w:lvl w:ilvl="0" w:tplc="00000007">
      <w:start w:val="1"/>
      <w:numFmt w:val="lowerRoman"/>
      <w:lvlText w:val="%1)"/>
      <w:lvlJc w:val="left"/>
      <w:pPr>
        <w:ind w:left="720" w:hanging="360"/>
      </w:pPr>
      <w:rPr>
        <w:rFonts w:ascii="Cambria" w:hAnsi="Cambria" w:cs="Cambria"/>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BC140F6"/>
    <w:multiLevelType w:val="hybridMultilevel"/>
    <w:tmpl w:val="3182C5A8"/>
    <w:lvl w:ilvl="0" w:tplc="0000000D">
      <w:start w:val="1"/>
      <w:numFmt w:val="bullet"/>
      <w:lvlText w:val="-"/>
      <w:lvlJc w:val="left"/>
      <w:pPr>
        <w:ind w:left="720" w:hanging="360"/>
      </w:pPr>
      <w:rPr>
        <w:rFonts w:ascii="Calibri" w:hAnsi="Calibri" w:cs="Arial"/>
        <w:b/>
        <w:spacing w:val="5"/>
        <w:sz w:val="22"/>
        <w:szCs w:val="22"/>
      </w:rPr>
    </w:lvl>
    <w:lvl w:ilvl="1" w:tplc="786E9E04">
      <w:numFmt w:val="bullet"/>
      <w:lvlText w:val="•"/>
      <w:lvlJc w:val="left"/>
      <w:pPr>
        <w:ind w:left="1785" w:hanging="705"/>
      </w:pPr>
      <w:rPr>
        <w:rFonts w:ascii="Calibri" w:eastAsia="Andale Sans U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D093586"/>
    <w:multiLevelType w:val="hybridMultilevel"/>
    <w:tmpl w:val="3E1C3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02B061A"/>
    <w:multiLevelType w:val="hybridMultilevel"/>
    <w:tmpl w:val="3B4AF9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F2D3B7D"/>
    <w:multiLevelType w:val="hybridMultilevel"/>
    <w:tmpl w:val="D592D30C"/>
    <w:lvl w:ilvl="0" w:tplc="0408000F">
      <w:start w:val="1"/>
      <w:numFmt w:val="decimal"/>
      <w:lvlText w:val="%1."/>
      <w:lvlJc w:val="left"/>
      <w:pPr>
        <w:ind w:left="720" w:hanging="360"/>
      </w:pPr>
      <w:rPr>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4CB3EB3"/>
    <w:multiLevelType w:val="hybridMultilevel"/>
    <w:tmpl w:val="270C7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39E7929"/>
    <w:multiLevelType w:val="hybridMultilevel"/>
    <w:tmpl w:val="5E24E070"/>
    <w:lvl w:ilvl="0" w:tplc="DB2817C0">
      <w:start w:val="6"/>
      <w:numFmt w:val="bullet"/>
      <w:lvlText w:val="-"/>
      <w:lvlJc w:val="left"/>
      <w:pPr>
        <w:ind w:left="720" w:hanging="360"/>
      </w:pPr>
      <w:rPr>
        <w:rFonts w:ascii="Calibri" w:eastAsia="Andale Sans U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0"/>
  </w:num>
  <w:num w:numId="20">
    <w:abstractNumId w:val="23"/>
  </w:num>
  <w:num w:numId="21">
    <w:abstractNumId w:val="24"/>
  </w:num>
  <w:num w:numId="22">
    <w:abstractNumId w:val="18"/>
  </w:num>
  <w:num w:numId="23">
    <w:abstractNumId w:val="19"/>
  </w:num>
  <w:num w:numId="24">
    <w:abstractNumId w:val="21"/>
  </w:num>
  <w:num w:numId="25">
    <w:abstractNumId w:val="20"/>
  </w:num>
  <w:num w:numId="26">
    <w:abstractNumId w:val="25"/>
  </w:num>
  <w:num w:numId="27">
    <w:abstractNumId w:val="22"/>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de-DE"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C4"/>
    <w:rsid w:val="00003359"/>
    <w:rsid w:val="00050BCA"/>
    <w:rsid w:val="00094DF3"/>
    <w:rsid w:val="000B0795"/>
    <w:rsid w:val="000C6D3E"/>
    <w:rsid w:val="000E1293"/>
    <w:rsid w:val="000E7854"/>
    <w:rsid w:val="000F5449"/>
    <w:rsid w:val="00127C7D"/>
    <w:rsid w:val="00143942"/>
    <w:rsid w:val="001520DA"/>
    <w:rsid w:val="001542B5"/>
    <w:rsid w:val="00190925"/>
    <w:rsid w:val="001A7198"/>
    <w:rsid w:val="001B02DC"/>
    <w:rsid w:val="001E3237"/>
    <w:rsid w:val="001E49E7"/>
    <w:rsid w:val="001E5672"/>
    <w:rsid w:val="001F5B37"/>
    <w:rsid w:val="001F7218"/>
    <w:rsid w:val="00206B8E"/>
    <w:rsid w:val="00207FDA"/>
    <w:rsid w:val="00214297"/>
    <w:rsid w:val="0022594E"/>
    <w:rsid w:val="00227E66"/>
    <w:rsid w:val="002342F7"/>
    <w:rsid w:val="00247A59"/>
    <w:rsid w:val="00250C51"/>
    <w:rsid w:val="0026081E"/>
    <w:rsid w:val="00263E6A"/>
    <w:rsid w:val="002804A4"/>
    <w:rsid w:val="00283830"/>
    <w:rsid w:val="00292119"/>
    <w:rsid w:val="002B57FD"/>
    <w:rsid w:val="00305975"/>
    <w:rsid w:val="00310CEE"/>
    <w:rsid w:val="00353CBD"/>
    <w:rsid w:val="003873D9"/>
    <w:rsid w:val="003901F9"/>
    <w:rsid w:val="00391A5B"/>
    <w:rsid w:val="003A39B4"/>
    <w:rsid w:val="003A4767"/>
    <w:rsid w:val="003B4F39"/>
    <w:rsid w:val="003B5148"/>
    <w:rsid w:val="003B668F"/>
    <w:rsid w:val="003E0D16"/>
    <w:rsid w:val="003F129F"/>
    <w:rsid w:val="00407CF5"/>
    <w:rsid w:val="0041150C"/>
    <w:rsid w:val="004135CB"/>
    <w:rsid w:val="00413F17"/>
    <w:rsid w:val="00434A7C"/>
    <w:rsid w:val="00440EDC"/>
    <w:rsid w:val="00451E7B"/>
    <w:rsid w:val="00457E26"/>
    <w:rsid w:val="00466297"/>
    <w:rsid w:val="004674F4"/>
    <w:rsid w:val="00472DF7"/>
    <w:rsid w:val="0047396C"/>
    <w:rsid w:val="00473C93"/>
    <w:rsid w:val="0047668B"/>
    <w:rsid w:val="00481B19"/>
    <w:rsid w:val="00497E97"/>
    <w:rsid w:val="004B0951"/>
    <w:rsid w:val="004E15E4"/>
    <w:rsid w:val="004F52B5"/>
    <w:rsid w:val="00526A43"/>
    <w:rsid w:val="00535901"/>
    <w:rsid w:val="00551635"/>
    <w:rsid w:val="005700F3"/>
    <w:rsid w:val="00592502"/>
    <w:rsid w:val="005B6F56"/>
    <w:rsid w:val="005D4522"/>
    <w:rsid w:val="005E1D2C"/>
    <w:rsid w:val="005E3BF3"/>
    <w:rsid w:val="00606E82"/>
    <w:rsid w:val="00611A13"/>
    <w:rsid w:val="00612F26"/>
    <w:rsid w:val="006202DD"/>
    <w:rsid w:val="00627BD6"/>
    <w:rsid w:val="00632FA6"/>
    <w:rsid w:val="00636F89"/>
    <w:rsid w:val="00646D16"/>
    <w:rsid w:val="00661F99"/>
    <w:rsid w:val="006750C4"/>
    <w:rsid w:val="00684937"/>
    <w:rsid w:val="0069302F"/>
    <w:rsid w:val="00695B53"/>
    <w:rsid w:val="006A768A"/>
    <w:rsid w:val="006D6AC3"/>
    <w:rsid w:val="00734220"/>
    <w:rsid w:val="00742873"/>
    <w:rsid w:val="00751FCC"/>
    <w:rsid w:val="0076062E"/>
    <w:rsid w:val="00792951"/>
    <w:rsid w:val="007A35B8"/>
    <w:rsid w:val="007C0E44"/>
    <w:rsid w:val="007C2BB2"/>
    <w:rsid w:val="007C2FEA"/>
    <w:rsid w:val="007C4981"/>
    <w:rsid w:val="007D4F48"/>
    <w:rsid w:val="007D7F07"/>
    <w:rsid w:val="007E617B"/>
    <w:rsid w:val="00800E38"/>
    <w:rsid w:val="00806C0C"/>
    <w:rsid w:val="00806CA7"/>
    <w:rsid w:val="00834C72"/>
    <w:rsid w:val="00851C31"/>
    <w:rsid w:val="00866E94"/>
    <w:rsid w:val="00867D5D"/>
    <w:rsid w:val="00875CF4"/>
    <w:rsid w:val="0089318C"/>
    <w:rsid w:val="00897237"/>
    <w:rsid w:val="008A0A4F"/>
    <w:rsid w:val="008B1BBC"/>
    <w:rsid w:val="008F4709"/>
    <w:rsid w:val="008F75AE"/>
    <w:rsid w:val="009048D5"/>
    <w:rsid w:val="00927307"/>
    <w:rsid w:val="00932872"/>
    <w:rsid w:val="009404F0"/>
    <w:rsid w:val="0095411E"/>
    <w:rsid w:val="00967D4F"/>
    <w:rsid w:val="009712DC"/>
    <w:rsid w:val="0098340C"/>
    <w:rsid w:val="0098592E"/>
    <w:rsid w:val="009914DA"/>
    <w:rsid w:val="00995E76"/>
    <w:rsid w:val="009A477D"/>
    <w:rsid w:val="009B1CDC"/>
    <w:rsid w:val="009D3921"/>
    <w:rsid w:val="009D636E"/>
    <w:rsid w:val="009E5367"/>
    <w:rsid w:val="009E5E04"/>
    <w:rsid w:val="009E79AC"/>
    <w:rsid w:val="00A024E0"/>
    <w:rsid w:val="00A0318A"/>
    <w:rsid w:val="00A048C8"/>
    <w:rsid w:val="00A10A10"/>
    <w:rsid w:val="00A130D8"/>
    <w:rsid w:val="00A17DFE"/>
    <w:rsid w:val="00A7751B"/>
    <w:rsid w:val="00AC094F"/>
    <w:rsid w:val="00AC75C7"/>
    <w:rsid w:val="00AE1B3B"/>
    <w:rsid w:val="00AE4F3A"/>
    <w:rsid w:val="00B00829"/>
    <w:rsid w:val="00B220F0"/>
    <w:rsid w:val="00B33FBB"/>
    <w:rsid w:val="00B44F9E"/>
    <w:rsid w:val="00B57D89"/>
    <w:rsid w:val="00B642BC"/>
    <w:rsid w:val="00B67BDD"/>
    <w:rsid w:val="00B70B96"/>
    <w:rsid w:val="00B71B0F"/>
    <w:rsid w:val="00B87A61"/>
    <w:rsid w:val="00B96C38"/>
    <w:rsid w:val="00BA54E3"/>
    <w:rsid w:val="00BD0739"/>
    <w:rsid w:val="00BE42D5"/>
    <w:rsid w:val="00BF1188"/>
    <w:rsid w:val="00BF527E"/>
    <w:rsid w:val="00BF7280"/>
    <w:rsid w:val="00C02A68"/>
    <w:rsid w:val="00C06AE8"/>
    <w:rsid w:val="00C1229F"/>
    <w:rsid w:val="00C12E57"/>
    <w:rsid w:val="00C20803"/>
    <w:rsid w:val="00C2241B"/>
    <w:rsid w:val="00C2543D"/>
    <w:rsid w:val="00C339B3"/>
    <w:rsid w:val="00C3634F"/>
    <w:rsid w:val="00C3637E"/>
    <w:rsid w:val="00C766BB"/>
    <w:rsid w:val="00C81722"/>
    <w:rsid w:val="00C914AE"/>
    <w:rsid w:val="00C939C8"/>
    <w:rsid w:val="00CB0069"/>
    <w:rsid w:val="00CC3FCF"/>
    <w:rsid w:val="00CD312D"/>
    <w:rsid w:val="00CE1387"/>
    <w:rsid w:val="00CF4187"/>
    <w:rsid w:val="00D021C5"/>
    <w:rsid w:val="00D11093"/>
    <w:rsid w:val="00D144DB"/>
    <w:rsid w:val="00D16BC1"/>
    <w:rsid w:val="00D409EA"/>
    <w:rsid w:val="00D45EDE"/>
    <w:rsid w:val="00D506B5"/>
    <w:rsid w:val="00D557A1"/>
    <w:rsid w:val="00D650C9"/>
    <w:rsid w:val="00D65503"/>
    <w:rsid w:val="00D8757C"/>
    <w:rsid w:val="00DC7D58"/>
    <w:rsid w:val="00DD72DD"/>
    <w:rsid w:val="00DE2486"/>
    <w:rsid w:val="00DE4570"/>
    <w:rsid w:val="00DE5DCF"/>
    <w:rsid w:val="00DF1BA5"/>
    <w:rsid w:val="00E12E21"/>
    <w:rsid w:val="00E12E49"/>
    <w:rsid w:val="00E14B78"/>
    <w:rsid w:val="00E22A3E"/>
    <w:rsid w:val="00E4045D"/>
    <w:rsid w:val="00E57129"/>
    <w:rsid w:val="00E7689B"/>
    <w:rsid w:val="00E8725B"/>
    <w:rsid w:val="00E906AB"/>
    <w:rsid w:val="00EA643A"/>
    <w:rsid w:val="00EB57C1"/>
    <w:rsid w:val="00EE3D40"/>
    <w:rsid w:val="00EF7AF3"/>
    <w:rsid w:val="00F20585"/>
    <w:rsid w:val="00F205BE"/>
    <w:rsid w:val="00F3077C"/>
    <w:rsid w:val="00F329CD"/>
    <w:rsid w:val="00F40398"/>
    <w:rsid w:val="00F413E9"/>
    <w:rsid w:val="00F61FE1"/>
    <w:rsid w:val="00F76BDD"/>
    <w:rsid w:val="00F81AA9"/>
    <w:rsid w:val="00F858DC"/>
    <w:rsid w:val="00F85EF4"/>
    <w:rsid w:val="00F86E4E"/>
    <w:rsid w:val="00F9450D"/>
    <w:rsid w:val="00F97795"/>
    <w:rsid w:val="00FA214D"/>
    <w:rsid w:val="00FD0357"/>
    <w:rsid w:val="00FE34E2"/>
    <w:rsid w:val="00FE5B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4B8B3B"/>
  <w15:docId w15:val="{F854A295-75C1-4D17-9C15-837F4100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0"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AC"/>
    <w:pPr>
      <w:widowControl w:val="0"/>
      <w:suppressAutoHyphens/>
      <w:spacing w:before="60" w:after="60" w:line="300" w:lineRule="exact"/>
      <w:jc w:val="both"/>
    </w:pPr>
    <w:rPr>
      <w:rFonts w:asciiTheme="minorHAnsi" w:eastAsia="Andale Sans UI" w:hAnsiTheme="minorHAnsi"/>
      <w:kern w:val="1"/>
      <w:sz w:val="22"/>
      <w:szCs w:val="24"/>
    </w:rPr>
  </w:style>
  <w:style w:type="paragraph" w:styleId="1">
    <w:name w:val="heading 1"/>
    <w:basedOn w:val="a"/>
    <w:next w:val="a"/>
    <w:qFormat/>
    <w:rsid w:val="009E79AC"/>
    <w:pPr>
      <w:widowControl/>
      <w:suppressAutoHyphens w:val="0"/>
      <w:spacing w:before="240" w:after="240"/>
      <w:outlineLvl w:val="0"/>
    </w:pPr>
    <w:rPr>
      <w:rFonts w:cs="Cambria"/>
      <w:b/>
      <w:iCs/>
      <w:kern w:val="24"/>
      <w:szCs w:val="22"/>
    </w:rPr>
  </w:style>
  <w:style w:type="paragraph" w:styleId="2">
    <w:name w:val="heading 2"/>
    <w:basedOn w:val="a"/>
    <w:next w:val="a"/>
    <w:qFormat/>
    <w:rsid w:val="00E4045D"/>
    <w:pPr>
      <w:keepNext/>
      <w:tabs>
        <w:tab w:val="num" w:pos="0"/>
      </w:tabs>
      <w:ind w:left="432" w:hanging="432"/>
      <w:outlineLvl w:val="1"/>
    </w:pPr>
    <w:rPr>
      <w:rFonts w:cs="Calibri"/>
      <w:b/>
      <w:szCs w:val="22"/>
    </w:rPr>
  </w:style>
  <w:style w:type="paragraph" w:styleId="3">
    <w:name w:val="heading 3"/>
    <w:basedOn w:val="a"/>
    <w:next w:val="a"/>
    <w:qFormat/>
    <w:pPr>
      <w:keepNext/>
      <w:tabs>
        <w:tab w:val="num" w:pos="0"/>
      </w:tabs>
      <w:ind w:left="432" w:hanging="432"/>
      <w:outlineLvl w:val="2"/>
    </w:pPr>
    <w:rPr>
      <w:rFonts w:ascii="Arial" w:hAnsi="Arial" w:cs="Arial"/>
      <w:b/>
    </w:rPr>
  </w:style>
  <w:style w:type="paragraph" w:styleId="5">
    <w:name w:val="heading 5"/>
    <w:basedOn w:val="a"/>
    <w:next w:val="a"/>
    <w:link w:val="5Char"/>
    <w:qFormat/>
    <w:rsid w:val="00190925"/>
    <w:pPr>
      <w:widowControl/>
      <w:tabs>
        <w:tab w:val="num" w:pos="3050"/>
      </w:tabs>
      <w:spacing w:before="200" w:after="200" w:line="280" w:lineRule="exact"/>
      <w:ind w:left="3050" w:hanging="850"/>
      <w:outlineLvl w:val="4"/>
    </w:pPr>
    <w:rPr>
      <w:rFonts w:ascii="Lucida Sans" w:eastAsia="Times New Roman" w:hAnsi="Lucida Sans" w:cs="Lucida Sans"/>
      <w:b/>
      <w:kern w:val="0"/>
      <w:szCs w:val="20"/>
      <w:lang w:val="en-US" w:eastAsia="zh-CN"/>
    </w:rPr>
  </w:style>
  <w:style w:type="paragraph" w:styleId="6">
    <w:name w:val="heading 6"/>
    <w:basedOn w:val="a"/>
    <w:next w:val="a"/>
    <w:qFormat/>
    <w:pPr>
      <w:keepNext/>
      <w:tabs>
        <w:tab w:val="num" w:pos="0"/>
      </w:tabs>
      <w:ind w:left="432" w:hanging="432"/>
      <w:jc w:val="center"/>
      <w:outlineLvl w:val="5"/>
    </w:pPr>
    <w:rPr>
      <w:b/>
    </w:rPr>
  </w:style>
  <w:style w:type="paragraph" w:styleId="8">
    <w:name w:val="heading 8"/>
    <w:basedOn w:val="a"/>
    <w:next w:val="a"/>
    <w:qFormat/>
    <w:pPr>
      <w:keepNext/>
      <w:numPr>
        <w:numId w:val="3"/>
      </w:numPr>
      <w:jc w:val="center"/>
      <w:outlineLvl w:val="7"/>
    </w:pPr>
    <w:rPr>
      <w:rFonts w:ascii="Arial" w:hAnsi="Arial" w:cs="Arial"/>
      <w:b/>
      <w:bCs/>
    </w:rPr>
  </w:style>
  <w:style w:type="paragraph" w:styleId="9">
    <w:name w:val="heading 9"/>
    <w:basedOn w:val="a"/>
    <w:next w:val="a"/>
    <w:qFormat/>
    <w:pPr>
      <w:keepNext/>
      <w:tabs>
        <w:tab w:val="num" w:pos="0"/>
      </w:tabs>
      <w:ind w:left="432" w:hanging="432"/>
      <w:jc w:val="center"/>
      <w:outlineLvl w:val="8"/>
    </w:pPr>
    <w:rPr>
      <w:rFonts w:ascii="Arial" w:hAnsi="Arial" w:cs="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Pr>
      <w:vertAlign w:val="superscript"/>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rPr>
      <w:rFonts w:cs="Arial"/>
      <w:spacing w:val="40"/>
      <w:lang w:eastAsia="zh-CN"/>
      <w14:shadow w14:blurRad="50800" w14:dist="38100" w14:dir="2700000" w14:sx="100000" w14:sy="100000" w14:kx="0" w14:ky="0" w14:algn="tl">
        <w14:srgbClr w14:val="000000">
          <w14:alpha w14:val="60000"/>
        </w14:srgbClr>
      </w14:shadow>
    </w:rPr>
  </w:style>
  <w:style w:type="character" w:customStyle="1" w:styleId="WW8Num3z8">
    <w:name w:val="WW8Num3z8"/>
  </w:style>
  <w:style w:type="character" w:styleId="a4">
    <w:name w:val="footnote reference"/>
    <w:rPr>
      <w:vertAlign w:val="superscript"/>
    </w:rPr>
  </w:style>
  <w:style w:type="character" w:customStyle="1" w:styleId="WW8Num19z0">
    <w:name w:val="WW8Num19z0"/>
    <w:rPr>
      <w:rFonts w:ascii="Cambria" w:eastAsia="Cambria" w:hAnsi="Cambria" w:cs="Cambria"/>
      <w:b w:val="0"/>
      <w:bCs w:val="0"/>
      <w:i/>
      <w:iCs/>
      <w:sz w:val="18"/>
      <w:szCs w:val="18"/>
      <w:lang w:val="el-GR"/>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z0">
    <w:name w:val="WW8Num2z0"/>
    <w:rPr>
      <w:rFonts w:ascii="Cambria" w:hAnsi="Cambria" w:cs="Cambria"/>
      <w:sz w:val="18"/>
      <w:szCs w:val="18"/>
      <w:lang w:val="el-G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Arial" w:hAnsi="Arial" w:cs="Times New Roman"/>
      <w:b/>
      <w:sz w:val="22"/>
      <w:szCs w:val="22"/>
      <w:lang w:val="el-GR"/>
    </w:rPr>
  </w:style>
  <w:style w:type="character" w:customStyle="1" w:styleId="WW8Num4z1">
    <w:name w:val="WW8Num4z1"/>
    <w:rPr>
      <w:rFonts w:ascii="Cambria" w:hAnsi="Cambria" w:cs="Times New Roman"/>
      <w:b/>
      <w:sz w:val="22"/>
      <w:szCs w:val="22"/>
      <w:lang w:val="el-GR"/>
    </w:rPr>
  </w:style>
  <w:style w:type="character" w:customStyle="1" w:styleId="WW8Num5z0">
    <w:name w:val="WW8Num5z0"/>
    <w:rPr>
      <w:b/>
    </w:rPr>
  </w:style>
  <w:style w:type="character" w:customStyle="1" w:styleId="WW8Num5z1">
    <w:name w:val="WW8Num5z1"/>
    <w:rPr>
      <w:rFonts w:ascii="Cambria" w:hAnsi="Cambria" w:cs="Arial"/>
      <w:b/>
      <w:bCs/>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0">
    <w:name w:val="Παραπομπή σημείωσης τέλους1"/>
    <w:rPr>
      <w:vertAlign w:val="superscript"/>
    </w:rPr>
  </w:style>
  <w:style w:type="character" w:customStyle="1" w:styleId="FootnoteReference1">
    <w:name w:val="Footnote Reference1"/>
    <w:rPr>
      <w:vertAlign w:val="superscript"/>
    </w:rPr>
  </w:style>
  <w:style w:type="character" w:customStyle="1" w:styleId="a5">
    <w:name w:val="Χαρακτήρες σημείωσης τέλους"/>
    <w:rPr>
      <w:vertAlign w:val="superscript"/>
    </w:rPr>
  </w:style>
  <w:style w:type="character" w:customStyle="1" w:styleId="WW8Num6z0">
    <w:name w:val="WW8Num6z0"/>
  </w:style>
  <w:style w:type="character" w:customStyle="1" w:styleId="WW8Num6z1">
    <w:name w:val="WW8Num6z1"/>
    <w:rPr>
      <w:rFonts w:ascii="Cambria" w:hAnsi="Cambria" w:cs="Cambria"/>
      <w:b/>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mbria" w:hAnsi="Cambria" w:cs="Cambria"/>
      <w:szCs w:val="22"/>
    </w:rPr>
  </w:style>
  <w:style w:type="character" w:customStyle="1" w:styleId="a6">
    <w:name w:val="Σύμβολο υποσημείωσης"/>
    <w:rPr>
      <w:vertAlign w:val="superscript"/>
    </w:rPr>
  </w:style>
  <w:style w:type="character" w:customStyle="1" w:styleId="WW8Num8z0">
    <w:name w:val="WW8Num8z0"/>
    <w:rPr>
      <w:rFonts w:ascii="Cambria" w:hAnsi="Cambria" w:cs="Cambria"/>
      <w:b/>
      <w:spacing w:val="0"/>
      <w:sz w:val="20"/>
      <w:szCs w:val="20"/>
    </w:rPr>
  </w:style>
  <w:style w:type="character" w:customStyle="1" w:styleId="WW8Num9z0">
    <w:name w:val="WW8Num9z0"/>
  </w:style>
  <w:style w:type="character" w:customStyle="1" w:styleId="WW8Num9z1">
    <w:name w:val="WW8Num9z1"/>
    <w:rPr>
      <w:rFonts w:ascii="Cambria" w:hAnsi="Cambria" w:cs="Cambria"/>
      <w:b/>
      <w:sz w:val="20"/>
      <w:szCs w:val="22"/>
      <w:lang w:val="en-US"/>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20">
    <w:name w:val="Παραπομπή υποσημείωσης2"/>
    <w:rPr>
      <w:vertAlign w:val="superscript"/>
    </w:rPr>
  </w:style>
  <w:style w:type="character" w:customStyle="1" w:styleId="WW8Num10z0">
    <w:name w:val="WW8Num10z0"/>
    <w:rPr>
      <w:b/>
      <w:color w:val="FF0000"/>
      <w:sz w:val="20"/>
    </w:rPr>
  </w:style>
  <w:style w:type="character" w:customStyle="1" w:styleId="WW8Num10z1">
    <w:name w:val="WW8Num10z1"/>
    <w:rPr>
      <w:rFonts w:ascii="Cambria" w:hAnsi="Cambria" w:cs="Cambria"/>
      <w:b/>
      <w:color w:val="000000"/>
      <w:sz w:val="20"/>
      <w:szCs w:val="22"/>
    </w:rPr>
  </w:style>
  <w:style w:type="character" w:customStyle="1" w:styleId="11">
    <w:name w:val="Παραπομπή υποσημείωσης1"/>
    <w:rPr>
      <w:vertAlign w:val="superscript"/>
    </w:rPr>
  </w:style>
  <w:style w:type="character" w:customStyle="1" w:styleId="WW8Num11z0">
    <w:name w:val="WW8Num11z0"/>
    <w:rPr>
      <w:rFonts w:ascii="Arial" w:hAnsi="Arial" w:cs="Arial"/>
      <w:b/>
      <w:sz w:val="20"/>
      <w:szCs w:val="22"/>
    </w:rPr>
  </w:style>
  <w:style w:type="character" w:customStyle="1" w:styleId="WW8Num11z1">
    <w:name w:val="WW8Num11z1"/>
    <w:rPr>
      <w:rFonts w:ascii="Cambria" w:hAnsi="Cambria" w:cs="Arial"/>
      <w:b/>
      <w:sz w:val="20"/>
      <w:szCs w:val="22"/>
    </w:rPr>
  </w:style>
  <w:style w:type="character" w:customStyle="1" w:styleId="WW8Num12z0">
    <w:name w:val="WW8Num12z0"/>
    <w:rPr>
      <w:rFonts w:ascii="Symbol" w:hAnsi="Symbol" w:cs="Symbol"/>
    </w:rPr>
  </w:style>
  <w:style w:type="character" w:customStyle="1" w:styleId="12">
    <w:name w:val="Προεπιλεγμένη γραμματοσειρά1"/>
  </w:style>
  <w:style w:type="character" w:customStyle="1" w:styleId="WW8Num13z0">
    <w:name w:val="WW8Num13z0"/>
    <w:rPr>
      <w:rFonts w:ascii="Arial" w:hAnsi="Arial" w:cs="Arial"/>
      <w:b/>
      <w:sz w:val="22"/>
      <w:szCs w:val="22"/>
    </w:rPr>
  </w:style>
  <w:style w:type="character" w:customStyle="1" w:styleId="WW8Num13z1">
    <w:name w:val="WW8Num13z1"/>
    <w:rPr>
      <w:rFonts w:ascii="Cambria" w:hAnsi="Cambria" w:cs="Arial"/>
      <w:b/>
      <w:sz w:val="22"/>
      <w:szCs w:val="22"/>
    </w:rPr>
  </w:style>
  <w:style w:type="character" w:styleId="a7">
    <w:name w:val="endnote reference"/>
    <w:rPr>
      <w:vertAlign w:val="superscript"/>
    </w:rPr>
  </w:style>
  <w:style w:type="character" w:customStyle="1" w:styleId="30">
    <w:name w:val="Παραπομπή υποσημείωσης3"/>
    <w:rPr>
      <w:vertAlign w:val="superscript"/>
    </w:rPr>
  </w:style>
  <w:style w:type="character" w:customStyle="1" w:styleId="WW8Num14z0">
    <w:name w:val="WW8Num14z0"/>
    <w:rPr>
      <w:b/>
    </w:rPr>
  </w:style>
  <w:style w:type="character" w:customStyle="1" w:styleId="WW8Num14z1">
    <w:name w:val="WW8Num14z1"/>
    <w:rPr>
      <w:rFonts w:ascii="Cambria" w:hAnsi="Cambria" w:cs="Arial"/>
      <w:b/>
      <w:i w:val="0"/>
      <w:sz w:val="20"/>
      <w:szCs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sz w:val="22"/>
      <w:szCs w:val="22"/>
    </w:rPr>
  </w:style>
  <w:style w:type="character" w:customStyle="1" w:styleId="WW8Num16z0">
    <w:name w:val="WW8Num16z0"/>
    <w:rPr>
      <w:rFonts w:ascii="Calibri" w:hAnsi="Calibri" w:cs="Arial"/>
      <w:b/>
      <w:spacing w:val="5"/>
      <w:sz w:val="22"/>
      <w:szCs w:val="22"/>
    </w:rPr>
  </w:style>
  <w:style w:type="character" w:customStyle="1" w:styleId="WW8Num17z0">
    <w:name w:val="WW8Num17z0"/>
    <w:rPr>
      <w:rFonts w:ascii="Calibri" w:hAnsi="Calibri" w:cs="Arial"/>
      <w:b/>
      <w:spacing w:val="5"/>
      <w:sz w:val="22"/>
      <w:szCs w:val="22"/>
    </w:rPr>
  </w:style>
  <w:style w:type="character" w:customStyle="1" w:styleId="WW8Num18z0">
    <w:name w:val="WW8Num18z0"/>
    <w:rPr>
      <w:rFonts w:ascii="Arial" w:hAnsi="Arial" w:cs="Symbol"/>
      <w:b/>
      <w:bCs/>
      <w:color w:val="000000"/>
      <w:sz w:val="20"/>
      <w:szCs w:val="20"/>
    </w:rPr>
  </w:style>
  <w:style w:type="character" w:customStyle="1" w:styleId="WW8Num18z1">
    <w:name w:val="WW8Num18z1"/>
    <w:rPr>
      <w:rFonts w:ascii="Cambria" w:eastAsia="Arial" w:hAnsi="Cambria" w:cs="Courier New"/>
      <w:b/>
      <w:sz w:val="22"/>
      <w:szCs w:val="22"/>
    </w:rPr>
  </w:style>
  <w:style w:type="character" w:customStyle="1" w:styleId="ListLabel1">
    <w:name w:val="ListLabel 1"/>
    <w:rPr>
      <w:rFonts w:eastAsia="Wingdings"/>
    </w:rPr>
  </w:style>
  <w:style w:type="character" w:customStyle="1" w:styleId="ListLabel2">
    <w:name w:val="ListLabel 2"/>
    <w:rPr>
      <w:rFonts w:eastAsia="Courier New"/>
    </w:rPr>
  </w:style>
  <w:style w:type="character" w:customStyle="1" w:styleId="ListLabel3">
    <w:name w:val="ListLabel 3"/>
    <w:rPr>
      <w:rFonts w:eastAsia="Symbol"/>
    </w:rPr>
  </w:style>
  <w:style w:type="character" w:customStyle="1" w:styleId="ListLabel4">
    <w:name w:val="ListLabel 4"/>
    <w:rPr>
      <w:rFonts w:eastAsia="Arial"/>
    </w:rPr>
  </w:style>
  <w:style w:type="character" w:customStyle="1" w:styleId="WW8Num30z0">
    <w:name w:val="WW8Num30z0"/>
    <w:rPr>
      <w:rFonts w:ascii="Wingdings" w:hAnsi="Wingdings" w:cs="Wingdings"/>
      <w:b/>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rPr>
      <w:rFonts w:cs="Arial"/>
      <w:spacing w:val="40"/>
    </w:rPr>
  </w:style>
  <w:style w:type="character" w:customStyle="1" w:styleId="WW8Num30z8">
    <w:name w:val="WW8Num30z8"/>
  </w:style>
  <w:style w:type="paragraph" w:customStyle="1" w:styleId="a8">
    <w:name w:val="Επικεφαλίδα"/>
    <w:basedOn w:val="a"/>
    <w:next w:val="a9"/>
    <w:pPr>
      <w:keepNext/>
      <w:spacing w:before="240" w:after="120"/>
    </w:pPr>
    <w:rPr>
      <w:rFonts w:ascii="Arial" w:hAnsi="Arial" w:cs="Tahoma"/>
      <w:sz w:val="28"/>
      <w:szCs w:val="28"/>
    </w:rPr>
  </w:style>
  <w:style w:type="paragraph" w:styleId="a9">
    <w:name w:val="Body Text"/>
    <w:basedOn w:val="a"/>
    <w:pPr>
      <w:spacing w:after="120"/>
    </w:pPr>
  </w:style>
  <w:style w:type="paragraph" w:styleId="aa">
    <w:name w:val="List"/>
    <w:basedOn w:val="a9"/>
    <w:rPr>
      <w:rFonts w:cs="Tahoma"/>
    </w:rPr>
  </w:style>
  <w:style w:type="paragraph" w:styleId="ab">
    <w:name w:val="caption"/>
    <w:basedOn w:val="a"/>
    <w:qFormat/>
    <w:pPr>
      <w:suppressLineNumbers/>
      <w:spacing w:before="120" w:after="120"/>
    </w:pPr>
    <w:rPr>
      <w:rFonts w:cs="Tahoma"/>
      <w:i/>
      <w:iCs/>
    </w:rPr>
  </w:style>
  <w:style w:type="paragraph" w:customStyle="1" w:styleId="ac">
    <w:name w:val="Ευρετήριο"/>
    <w:basedOn w:val="a"/>
    <w:pPr>
      <w:suppressLineNumbers/>
    </w:pPr>
    <w:rPr>
      <w:rFonts w:cs="Tahoma"/>
    </w:rPr>
  </w:style>
  <w:style w:type="paragraph" w:styleId="ad">
    <w:name w:val="footnote text"/>
    <w:basedOn w:val="a"/>
    <w:link w:val="Char"/>
    <w:uiPriority w:val="99"/>
    <w:pPr>
      <w:suppressLineNumbers/>
      <w:ind w:left="339" w:hanging="339"/>
    </w:pPr>
    <w:rPr>
      <w:sz w:val="20"/>
      <w:szCs w:val="20"/>
    </w:rPr>
  </w:style>
  <w:style w:type="paragraph" w:customStyle="1" w:styleId="13">
    <w:name w:val="Παράγραφος λίστας1"/>
    <w:basedOn w:val="a"/>
    <w:pPr>
      <w:ind w:left="720"/>
    </w:pPr>
  </w:style>
  <w:style w:type="paragraph" w:styleId="ae">
    <w:name w:val="header"/>
    <w:basedOn w:val="a"/>
    <w:pPr>
      <w:tabs>
        <w:tab w:val="center" w:pos="4320"/>
        <w:tab w:val="right" w:pos="8640"/>
      </w:tabs>
    </w:pPr>
    <w:rPr>
      <w:rFonts w:ascii="Arial" w:hAnsi="Arial" w:cs="Arial"/>
    </w:rPr>
  </w:style>
  <w:style w:type="paragraph" w:customStyle="1" w:styleId="Normalgr">
    <w:name w:val="Normalgr"/>
    <w:pPr>
      <w:tabs>
        <w:tab w:val="left" w:pos="1021"/>
        <w:tab w:val="left" w:pos="1588"/>
      </w:tabs>
      <w:suppressAutoHyphens/>
      <w:jc w:val="both"/>
    </w:pPr>
    <w:rPr>
      <w:rFonts w:ascii="Arial" w:eastAsia="Arial" w:hAnsi="Arial" w:cs="Arial"/>
      <w:spacing w:val="15"/>
      <w:kern w:val="1"/>
      <w:lang w:val="en-GB" w:eastAsia="zh-CN"/>
    </w:rPr>
  </w:style>
  <w:style w:type="paragraph" w:customStyle="1" w:styleId="14">
    <w:name w:val="Κείμενο μακροεντολής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5">
    <w:name w:val="Κείμενο σχολίου1"/>
    <w:basedOn w:val="a"/>
  </w:style>
  <w:style w:type="paragraph" w:customStyle="1" w:styleId="31">
    <w:name w:val="Σώμα κείμενου με εσοχή 31"/>
    <w:basedOn w:val="a"/>
    <w:pPr>
      <w:spacing w:line="240" w:lineRule="atLeast"/>
      <w:ind w:left="1100"/>
    </w:pPr>
    <w:rPr>
      <w:rFonts w:ascii="Arial" w:hAnsi="Arial" w:cs="Arial"/>
    </w:rPr>
  </w:style>
  <w:style w:type="paragraph" w:customStyle="1" w:styleId="para-1">
    <w:name w:val="para-1"/>
    <w:basedOn w:val="a"/>
    <w:pPr>
      <w:tabs>
        <w:tab w:val="left" w:pos="1021"/>
        <w:tab w:val="left" w:pos="1588"/>
        <w:tab w:val="left" w:pos="2155"/>
        <w:tab w:val="left" w:pos="2722"/>
        <w:tab w:val="left" w:pos="3289"/>
      </w:tabs>
      <w:ind w:left="1021" w:hanging="1021"/>
    </w:pPr>
    <w:rPr>
      <w:rFonts w:ascii="Arial" w:hAnsi="Arial" w:cs="Arial"/>
      <w:spacing w:val="5"/>
    </w:rPr>
  </w:style>
  <w:style w:type="paragraph" w:customStyle="1" w:styleId="Standard">
    <w:name w:val="Standard"/>
    <w:pPr>
      <w:widowControl w:val="0"/>
      <w:suppressAutoHyphens/>
      <w:textAlignment w:val="baseline"/>
    </w:pPr>
    <w:rPr>
      <w:rFonts w:cs="Tahoma"/>
      <w:kern w:val="1"/>
      <w:sz w:val="24"/>
      <w:szCs w:val="24"/>
      <w:lang w:val="en-US" w:eastAsia="zh-CN"/>
    </w:rPr>
  </w:style>
  <w:style w:type="paragraph" w:customStyle="1" w:styleId="para-2">
    <w:name w:val="para-2"/>
    <w:basedOn w:val="para-1"/>
    <w:pPr>
      <w:ind w:left="1588" w:hanging="1588"/>
    </w:pPr>
  </w:style>
  <w:style w:type="paragraph" w:styleId="af">
    <w:name w:val="Body Text Indent"/>
    <w:basedOn w:val="a"/>
    <w:pPr>
      <w:ind w:firstLine="1134"/>
    </w:pPr>
    <w:rPr>
      <w:rFonts w:ascii="Arial" w:hAnsi="Arial" w:cs="Arial"/>
    </w:rPr>
  </w:style>
  <w:style w:type="paragraph" w:styleId="af0">
    <w:name w:val="endnote text"/>
    <w:basedOn w:val="a"/>
    <w:link w:val="Char0"/>
    <w:pPr>
      <w:suppressLineNumbers/>
      <w:ind w:left="339" w:hanging="339"/>
    </w:pPr>
    <w:rPr>
      <w:sz w:val="20"/>
      <w:szCs w:val="20"/>
    </w:rPr>
  </w:style>
  <w:style w:type="paragraph" w:styleId="af1">
    <w:name w:val="footer"/>
    <w:basedOn w:val="a"/>
    <w:pPr>
      <w:suppressLineNumbers/>
      <w:tabs>
        <w:tab w:val="center" w:pos="4819"/>
        <w:tab w:val="right" w:pos="9638"/>
      </w:tabs>
    </w:pPr>
  </w:style>
  <w:style w:type="paragraph" w:customStyle="1" w:styleId="af2">
    <w:name w:val="Περιεχόμενα πίνακα"/>
    <w:basedOn w:val="a"/>
    <w:pPr>
      <w:suppressLineNumbers/>
    </w:pPr>
  </w:style>
  <w:style w:type="paragraph" w:customStyle="1" w:styleId="af3">
    <w:name w:val="Επικεφαλίδα πίνακα"/>
    <w:basedOn w:val="af2"/>
    <w:pPr>
      <w:jc w:val="center"/>
    </w:pPr>
    <w:rPr>
      <w:b/>
      <w:bCs/>
    </w:rPr>
  </w:style>
  <w:style w:type="paragraph" w:customStyle="1" w:styleId="af4">
    <w:name w:val="Προμορφοποιημένο κείμενο"/>
    <w:basedOn w:val="a"/>
    <w:rPr>
      <w:rFonts w:ascii="Liberation Mono" w:eastAsia="Liberation Mono" w:hAnsi="Liberation Mono" w:cs="Liberation Mono"/>
      <w:sz w:val="20"/>
      <w:szCs w:val="20"/>
    </w:rPr>
  </w:style>
  <w:style w:type="character" w:styleId="af5">
    <w:name w:val="annotation reference"/>
    <w:uiPriority w:val="99"/>
    <w:semiHidden/>
    <w:unhideWhenUsed/>
    <w:rsid w:val="00472DF7"/>
    <w:rPr>
      <w:sz w:val="16"/>
      <w:szCs w:val="16"/>
    </w:rPr>
  </w:style>
  <w:style w:type="paragraph" w:styleId="af6">
    <w:name w:val="annotation text"/>
    <w:basedOn w:val="a"/>
    <w:link w:val="Char1"/>
    <w:uiPriority w:val="99"/>
    <w:unhideWhenUsed/>
    <w:rsid w:val="00472DF7"/>
    <w:rPr>
      <w:sz w:val="20"/>
      <w:szCs w:val="20"/>
    </w:rPr>
  </w:style>
  <w:style w:type="character" w:customStyle="1" w:styleId="Char1">
    <w:name w:val="Κείμενο σχολίου Char"/>
    <w:link w:val="af6"/>
    <w:uiPriority w:val="99"/>
    <w:rsid w:val="00472DF7"/>
    <w:rPr>
      <w:rFonts w:eastAsia="Andale Sans UI"/>
      <w:kern w:val="1"/>
    </w:rPr>
  </w:style>
  <w:style w:type="paragraph" w:styleId="af7">
    <w:name w:val="annotation subject"/>
    <w:basedOn w:val="af6"/>
    <w:next w:val="af6"/>
    <w:link w:val="Char2"/>
    <w:uiPriority w:val="99"/>
    <w:semiHidden/>
    <w:unhideWhenUsed/>
    <w:rsid w:val="00472DF7"/>
    <w:rPr>
      <w:b/>
      <w:bCs/>
    </w:rPr>
  </w:style>
  <w:style w:type="character" w:customStyle="1" w:styleId="Char2">
    <w:name w:val="Θέμα σχολίου Char"/>
    <w:link w:val="af7"/>
    <w:uiPriority w:val="99"/>
    <w:semiHidden/>
    <w:rsid w:val="00472DF7"/>
    <w:rPr>
      <w:rFonts w:eastAsia="Andale Sans UI"/>
      <w:b/>
      <w:bCs/>
      <w:kern w:val="1"/>
    </w:rPr>
  </w:style>
  <w:style w:type="paragraph" w:styleId="af8">
    <w:name w:val="Balloon Text"/>
    <w:basedOn w:val="a"/>
    <w:link w:val="Char3"/>
    <w:uiPriority w:val="99"/>
    <w:semiHidden/>
    <w:unhideWhenUsed/>
    <w:rsid w:val="00472DF7"/>
    <w:rPr>
      <w:rFonts w:ascii="Tahoma" w:hAnsi="Tahoma" w:cs="Tahoma"/>
      <w:sz w:val="16"/>
      <w:szCs w:val="16"/>
    </w:rPr>
  </w:style>
  <w:style w:type="character" w:customStyle="1" w:styleId="Char3">
    <w:name w:val="Κείμενο πλαισίου Char"/>
    <w:link w:val="af8"/>
    <w:uiPriority w:val="99"/>
    <w:semiHidden/>
    <w:rsid w:val="00472DF7"/>
    <w:rPr>
      <w:rFonts w:ascii="Tahoma" w:eastAsia="Andale Sans UI" w:hAnsi="Tahoma" w:cs="Tahoma"/>
      <w:kern w:val="1"/>
      <w:sz w:val="16"/>
      <w:szCs w:val="16"/>
    </w:rPr>
  </w:style>
  <w:style w:type="character" w:customStyle="1" w:styleId="32">
    <w:name w:val="Προεπιλεγμένη γραμματοσειρά3"/>
    <w:rsid w:val="00407CF5"/>
  </w:style>
  <w:style w:type="character" w:styleId="-">
    <w:name w:val="Hyperlink"/>
    <w:uiPriority w:val="99"/>
    <w:rsid w:val="00C2543D"/>
    <w:rPr>
      <w:color w:val="0000FF"/>
      <w:u w:val="single"/>
    </w:rPr>
  </w:style>
  <w:style w:type="paragraph" w:customStyle="1" w:styleId="Textbodyindent">
    <w:name w:val="Text body indent"/>
    <w:basedOn w:val="Standard"/>
    <w:rsid w:val="00457E26"/>
    <w:pPr>
      <w:ind w:firstLine="1134"/>
      <w:jc w:val="both"/>
    </w:pPr>
    <w:rPr>
      <w:rFonts w:ascii="Arial" w:eastAsia="Andale Sans UI" w:hAnsi="Arial" w:cs="Arial"/>
      <w:sz w:val="22"/>
      <w:lang w:bidi="en-US"/>
    </w:rPr>
  </w:style>
  <w:style w:type="paragraph" w:styleId="af9">
    <w:name w:val="List Paragraph"/>
    <w:basedOn w:val="a"/>
    <w:uiPriority w:val="34"/>
    <w:qFormat/>
    <w:rsid w:val="00636F89"/>
    <w:pPr>
      <w:ind w:left="720"/>
    </w:pPr>
  </w:style>
  <w:style w:type="paragraph" w:customStyle="1" w:styleId="16">
    <w:name w:val="Βασικό1"/>
    <w:rsid w:val="00F413E9"/>
    <w:pPr>
      <w:suppressAutoHyphens/>
      <w:spacing w:line="276" w:lineRule="auto"/>
    </w:pPr>
    <w:rPr>
      <w:rFonts w:ascii="Arial" w:eastAsia="Arial" w:hAnsi="Arial" w:cs="Arial"/>
      <w:color w:val="000000"/>
      <w:sz w:val="22"/>
      <w:szCs w:val="22"/>
      <w:lang w:eastAsia="zh-CN"/>
    </w:rPr>
  </w:style>
  <w:style w:type="character" w:styleId="afa">
    <w:name w:val="Strong"/>
    <w:qFormat/>
    <w:rsid w:val="00D506B5"/>
    <w:rPr>
      <w:b/>
      <w:bCs/>
    </w:rPr>
  </w:style>
  <w:style w:type="paragraph" w:styleId="afb">
    <w:name w:val="Revision"/>
    <w:hidden/>
    <w:uiPriority w:val="99"/>
    <w:semiHidden/>
    <w:rsid w:val="00B33FBB"/>
    <w:rPr>
      <w:rFonts w:eastAsia="Andale Sans UI"/>
      <w:kern w:val="1"/>
      <w:sz w:val="24"/>
      <w:szCs w:val="24"/>
    </w:rPr>
  </w:style>
  <w:style w:type="paragraph" w:customStyle="1" w:styleId="-HTML1">
    <w:name w:val="Προ-διαμορφωμένο HTML1"/>
    <w:basedOn w:val="a"/>
    <w:rsid w:val="00283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eastAsia="Times New Roman" w:hAnsi="Liberation Sans" w:cs="Liberation Sans"/>
      <w:color w:val="000000"/>
      <w:sz w:val="20"/>
      <w:lang w:eastAsia="zh-CN" w:bidi="en-US"/>
    </w:rPr>
  </w:style>
  <w:style w:type="paragraph" w:customStyle="1" w:styleId="Footnote">
    <w:name w:val="Footnote"/>
    <w:basedOn w:val="Standard"/>
    <w:rsid w:val="004F52B5"/>
    <w:pPr>
      <w:suppressLineNumbers/>
    </w:pPr>
    <w:rPr>
      <w:rFonts w:eastAsia="Andale Sans UI"/>
      <w:sz w:val="20"/>
      <w:szCs w:val="20"/>
      <w:lang w:bidi="en-US"/>
    </w:rPr>
  </w:style>
  <w:style w:type="character" w:customStyle="1" w:styleId="WW8Num20z3">
    <w:name w:val="WW8Num20z3"/>
    <w:rsid w:val="00C939C8"/>
  </w:style>
  <w:style w:type="character" w:customStyle="1" w:styleId="5Char">
    <w:name w:val="Επικεφαλίδα 5 Char"/>
    <w:basedOn w:val="a0"/>
    <w:link w:val="5"/>
    <w:rsid w:val="00190925"/>
    <w:rPr>
      <w:rFonts w:ascii="Lucida Sans" w:hAnsi="Lucida Sans" w:cs="Lucida Sans"/>
      <w:b/>
      <w:sz w:val="22"/>
      <w:lang w:val="en-US" w:eastAsia="zh-CN"/>
    </w:rPr>
  </w:style>
  <w:style w:type="paragraph" w:customStyle="1" w:styleId="Style1">
    <w:name w:val="Style1"/>
    <w:basedOn w:val="a"/>
    <w:rsid w:val="00190925"/>
    <w:pPr>
      <w:keepNext/>
      <w:widowControl/>
      <w:pBdr>
        <w:top w:val="single" w:sz="18" w:space="1" w:color="000080"/>
        <w:left w:val="single" w:sz="18" w:space="4" w:color="000080"/>
        <w:bottom w:val="single" w:sz="18" w:space="1" w:color="000080"/>
        <w:right w:val="single" w:sz="18" w:space="4" w:color="000080"/>
      </w:pBdr>
      <w:spacing w:before="320" w:after="160"/>
      <w:jc w:val="center"/>
      <w:outlineLvl w:val="0"/>
    </w:pPr>
    <w:rPr>
      <w:rFonts w:ascii="Calibri" w:eastAsia="Times New Roman" w:hAnsi="Calibri" w:cs="Calibri"/>
      <w:b/>
      <w:bCs/>
      <w:color w:val="333399"/>
      <w:kern w:val="0"/>
      <w:sz w:val="40"/>
      <w:szCs w:val="40"/>
      <w:lang w:eastAsia="zh-CN"/>
    </w:rPr>
  </w:style>
  <w:style w:type="character" w:customStyle="1" w:styleId="Char">
    <w:name w:val="Κείμενο υποσημείωσης Char"/>
    <w:basedOn w:val="a0"/>
    <w:link w:val="ad"/>
    <w:uiPriority w:val="99"/>
    <w:rsid w:val="00190925"/>
    <w:rPr>
      <w:rFonts w:eastAsia="Andale Sans UI"/>
      <w:kern w:val="1"/>
    </w:rPr>
  </w:style>
  <w:style w:type="paragraph" w:customStyle="1" w:styleId="afc">
    <w:name w:val="Υποσημειώσεις"/>
    <w:basedOn w:val="ad"/>
    <w:link w:val="Char4"/>
    <w:qFormat/>
    <w:rsid w:val="00EA643A"/>
    <w:pPr>
      <w:widowControl/>
      <w:suppressLineNumbers w:val="0"/>
      <w:suppressAutoHyphens w:val="0"/>
      <w:spacing w:before="0" w:after="0" w:line="240" w:lineRule="auto"/>
      <w:ind w:left="283" w:hanging="198"/>
    </w:pPr>
    <w:rPr>
      <w:i/>
      <w:color w:val="4F81BD" w:themeColor="accent1"/>
    </w:rPr>
  </w:style>
  <w:style w:type="paragraph" w:styleId="afd">
    <w:name w:val="TOC Heading"/>
    <w:basedOn w:val="1"/>
    <w:next w:val="a"/>
    <w:uiPriority w:val="39"/>
    <w:semiHidden/>
    <w:unhideWhenUsed/>
    <w:qFormat/>
    <w:rsid w:val="00932872"/>
    <w:pPr>
      <w:keepNext/>
      <w:keepLines/>
      <w:spacing w:before="480" w:after="0" w:line="276" w:lineRule="auto"/>
      <w:jc w:val="left"/>
      <w:outlineLvl w:val="9"/>
    </w:pPr>
    <w:rPr>
      <w:rFonts w:asciiTheme="majorHAnsi" w:eastAsiaTheme="majorEastAsia" w:hAnsiTheme="majorHAnsi" w:cstheme="majorBidi"/>
      <w:bCs/>
      <w:iCs w:val="0"/>
      <w:color w:val="365F91" w:themeColor="accent1" w:themeShade="BF"/>
      <w:kern w:val="0"/>
      <w:sz w:val="28"/>
      <w:szCs w:val="28"/>
    </w:rPr>
  </w:style>
  <w:style w:type="character" w:customStyle="1" w:styleId="Char4">
    <w:name w:val="Υποσημειώσεις Char"/>
    <w:basedOn w:val="Char"/>
    <w:link w:val="afc"/>
    <w:rsid w:val="00EA643A"/>
    <w:rPr>
      <w:rFonts w:asciiTheme="minorHAnsi" w:eastAsia="Andale Sans UI" w:hAnsiTheme="minorHAnsi"/>
      <w:i/>
      <w:color w:val="4F81BD" w:themeColor="accent1"/>
      <w:kern w:val="1"/>
    </w:rPr>
  </w:style>
  <w:style w:type="paragraph" w:styleId="17">
    <w:name w:val="toc 1"/>
    <w:basedOn w:val="a"/>
    <w:next w:val="a"/>
    <w:autoRedefine/>
    <w:uiPriority w:val="39"/>
    <w:unhideWhenUsed/>
    <w:rsid w:val="00932872"/>
    <w:pPr>
      <w:spacing w:after="100"/>
    </w:pPr>
  </w:style>
  <w:style w:type="paragraph" w:styleId="21">
    <w:name w:val="toc 2"/>
    <w:basedOn w:val="a"/>
    <w:next w:val="a"/>
    <w:autoRedefine/>
    <w:uiPriority w:val="39"/>
    <w:unhideWhenUsed/>
    <w:rsid w:val="00932872"/>
    <w:pPr>
      <w:spacing w:after="100"/>
      <w:ind w:left="220"/>
    </w:pPr>
  </w:style>
  <w:style w:type="character" w:customStyle="1" w:styleId="Char0">
    <w:name w:val="Κείμενο σημείωσης τέλους Char"/>
    <w:basedOn w:val="a0"/>
    <w:link w:val="af0"/>
    <w:rsid w:val="00C3634F"/>
    <w:rPr>
      <w:rFonts w:asciiTheme="minorHAnsi" w:eastAsia="Andale Sans UI" w:hAnsiTheme="minorHAns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D105C-D68F-4EC4-9294-0FAD7A554980}"/>
</file>

<file path=customXml/itemProps2.xml><?xml version="1.0" encoding="utf-8"?>
<ds:datastoreItem xmlns:ds="http://schemas.openxmlformats.org/officeDocument/2006/customXml" ds:itemID="{41329E5E-FEB7-4EB1-BFEE-E28DA5EB6DEF}"/>
</file>

<file path=customXml/itemProps3.xml><?xml version="1.0" encoding="utf-8"?>
<ds:datastoreItem xmlns:ds="http://schemas.openxmlformats.org/officeDocument/2006/customXml" ds:itemID="{9F200B60-3561-4EA5-9B84-1C79F7284FF0}"/>
</file>

<file path=customXml/itemProps4.xml><?xml version="1.0" encoding="utf-8"?>
<ds:datastoreItem xmlns:ds="http://schemas.openxmlformats.org/officeDocument/2006/customXml" ds:itemID="{6B655312-FFD1-499D-BA54-9A856A2C8101}"/>
</file>

<file path=docProps/app.xml><?xml version="1.0" encoding="utf-8"?>
<Properties xmlns="http://schemas.openxmlformats.org/officeDocument/2006/extended-properties" xmlns:vt="http://schemas.openxmlformats.org/officeDocument/2006/docPropsVTypes">
  <Template>Normal</Template>
  <TotalTime>9</TotalTime>
  <Pages>35</Pages>
  <Words>12097</Words>
  <Characters>65330</Characters>
  <Application>Microsoft Office Word</Application>
  <DocSecurity>0</DocSecurity>
  <Lines>544</Lines>
  <Paragraphs>154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ΑΧΕΙΜΑΣΤΟΣ ΑΝΑΣΤΑΣΙΟΣ</dc:creator>
  <cp:lastModifiedBy>ΚΡΙΚΕΛΑ ΑΘΗΝΑ</cp:lastModifiedBy>
  <cp:revision>4</cp:revision>
  <cp:lastPrinted>2018-04-23T10:24:00Z</cp:lastPrinted>
  <dcterms:created xsi:type="dcterms:W3CDTF">2019-06-25T10:30:00Z</dcterms:created>
  <dcterms:modified xsi:type="dcterms:W3CDTF">2019-07-25T11:35:00Z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